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55172" w14:textId="77777777" w:rsidR="00C9192B" w:rsidRDefault="00C9192B" w:rsidP="00112A22">
      <w:pPr>
        <w:pStyle w:val="ANEXO"/>
      </w:pPr>
    </w:p>
    <w:p w14:paraId="03FBA8BE" w14:textId="05EE72C3" w:rsidR="005D4C9D" w:rsidRPr="00B01620" w:rsidRDefault="005D4C9D" w:rsidP="00112A22">
      <w:pPr>
        <w:pStyle w:val="ANEXO"/>
      </w:pPr>
      <w:r w:rsidRPr="00B01620">
        <w:t>APÊNDICE “A”</w:t>
      </w:r>
    </w:p>
    <w:p w14:paraId="68852968" w14:textId="77777777" w:rsidR="005D4C9D" w:rsidRPr="00B01620" w:rsidRDefault="005D4C9D" w:rsidP="000912CC"/>
    <w:p w14:paraId="57927750" w14:textId="530FF256" w:rsidR="005D4C9D" w:rsidRPr="004F7747" w:rsidRDefault="005D4C9D" w:rsidP="00112A22">
      <w:pPr>
        <w:pStyle w:val="ANEXO"/>
        <w:rPr>
          <w:u w:val="none"/>
        </w:rPr>
      </w:pPr>
      <w:r w:rsidRPr="004F7747">
        <w:rPr>
          <w:u w:val="none"/>
        </w:rPr>
        <w:t xml:space="preserve">REQUISITOS TÉCNICOS MÍNIMOS </w:t>
      </w:r>
      <w:r w:rsidR="00732891" w:rsidRPr="004F7747">
        <w:rPr>
          <w:u w:val="none"/>
        </w:rPr>
        <w:t>E OBRIGATÓRIOS</w:t>
      </w:r>
      <w:r w:rsidR="004F7747">
        <w:rPr>
          <w:u w:val="none"/>
        </w:rPr>
        <w:t xml:space="preserve"> DA SOLUÇÃO</w:t>
      </w:r>
    </w:p>
    <w:p w14:paraId="7B53860A" w14:textId="77777777" w:rsidR="00112A22" w:rsidRPr="00B01620" w:rsidRDefault="00112A22" w:rsidP="000912CC">
      <w:pPr>
        <w:pStyle w:val="ANEXO"/>
      </w:pPr>
    </w:p>
    <w:p w14:paraId="28F80D8F" w14:textId="5D63BD31" w:rsidR="005D4C9D" w:rsidRPr="00B01620" w:rsidRDefault="00EF016C" w:rsidP="00C9192B">
      <w:pPr>
        <w:spacing w:line="360" w:lineRule="auto"/>
      </w:pPr>
      <w:r w:rsidRPr="00B01620">
        <w:t>Esse apêndice apresenta os r</w:t>
      </w:r>
      <w:r w:rsidR="005D4C9D" w:rsidRPr="00B01620">
        <w:t xml:space="preserve">equisitos mínimos e obrigatórios para todos os itens da solução </w:t>
      </w:r>
      <w:r w:rsidR="00732891" w:rsidRPr="00B01620">
        <w:t>pretendida</w:t>
      </w:r>
      <w:r w:rsidR="005D4C9D" w:rsidRPr="00B01620">
        <w:t>, onde a licitante deverá apresentar junto com a sua proposta comercial, documentação comprobatória do atendimento de todos os requisitos, bem como:</w:t>
      </w:r>
    </w:p>
    <w:p w14:paraId="4F2CE417" w14:textId="5772665A" w:rsidR="005D4C9D" w:rsidRPr="00B01620" w:rsidRDefault="005D4C9D" w:rsidP="00C9192B">
      <w:pPr>
        <w:pStyle w:val="Nivel1"/>
        <w:spacing w:line="360" w:lineRule="auto"/>
        <w:ind w:left="284" w:hanging="284"/>
      </w:pPr>
      <w:r w:rsidRPr="00B01620">
        <w:t>Apresentar a composição de cada item da solução, contendo marca, modelo, códigos, descritivo</w:t>
      </w:r>
      <w:r w:rsidR="004C3857" w:rsidRPr="00B01620">
        <w:t>s</w:t>
      </w:r>
      <w:r w:rsidRPr="00B01620">
        <w:t xml:space="preserve"> dos códigos, unidade</w:t>
      </w:r>
      <w:r w:rsidR="004C3857" w:rsidRPr="00B01620">
        <w:t>s</w:t>
      </w:r>
      <w:r w:rsidRPr="00B01620">
        <w:t>, quantidades do conjunto, tudo com o objetivo de se identificar claramente quais os produtos e serviços estão sendo ofertados</w:t>
      </w:r>
      <w:r w:rsidR="006E0282" w:rsidRPr="00B01620">
        <w:t>.</w:t>
      </w:r>
    </w:p>
    <w:p w14:paraId="08372897" w14:textId="194C8390" w:rsidR="005D4C9D" w:rsidRPr="00B01620" w:rsidRDefault="005D4C9D" w:rsidP="00C9192B">
      <w:pPr>
        <w:pStyle w:val="Nivel1"/>
        <w:spacing w:line="360" w:lineRule="auto"/>
        <w:ind w:left="284" w:hanging="284"/>
      </w:pPr>
      <w:r w:rsidRPr="00B01620">
        <w:t>Apresentar documentação técnica (manuais e/ou catálogos do fabricante, em mídia eletrônica ou URL) comprovando o pleno atendimento a todos os requisitos técnicos, por meio de apresentação de uma planilha ponto-a-ponto, com indicação de nome do documento e página que comprova o atendimento. Não será aceita comprovação por carta do fabricante ou distribuidor ou da licitante.</w:t>
      </w:r>
    </w:p>
    <w:p w14:paraId="34B3B634" w14:textId="0E217F99" w:rsidR="00B35A32" w:rsidRPr="00B01620" w:rsidRDefault="00C76D32" w:rsidP="00C9192B">
      <w:pPr>
        <w:pStyle w:val="Nivel1"/>
        <w:spacing w:line="360" w:lineRule="auto"/>
        <w:ind w:left="284" w:hanging="284"/>
      </w:pPr>
      <w:r w:rsidRPr="00B01620">
        <w:t>A licitante deverá apresentar comprovação de que a solução proposta atende ao</w:t>
      </w:r>
      <w:r w:rsidR="0009120F" w:rsidRPr="00B01620">
        <w:t>s</w:t>
      </w:r>
      <w:r w:rsidRPr="00B01620">
        <w:t xml:space="preserve"> requisito</w:t>
      </w:r>
      <w:r w:rsidR="0009120F" w:rsidRPr="00B01620">
        <w:t>s</w:t>
      </w:r>
      <w:r w:rsidR="00D60041" w:rsidRPr="00B01620">
        <w:t xml:space="preserve"> técnicos</w:t>
      </w:r>
      <w:r w:rsidRPr="00B01620">
        <w:t xml:space="preserve">. Esta comprovação deverá ser feita por meio da indicação de documentação pública e oficial do fabricante (eletrônico ou impresso) e da numeração da página (ou localização no texto) onde a equipe técnica da ANTT possa confirmar tais argumentos. </w:t>
      </w:r>
    </w:p>
    <w:p w14:paraId="2856AA7D" w14:textId="1D903D9E" w:rsidR="00C76D32" w:rsidRPr="00B01620" w:rsidRDefault="00C76D32" w:rsidP="00C9192B">
      <w:pPr>
        <w:pStyle w:val="Nivel1"/>
        <w:spacing w:line="360" w:lineRule="auto"/>
        <w:ind w:left="284" w:hanging="284"/>
      </w:pPr>
      <w:r w:rsidRPr="00B01620">
        <w:t xml:space="preserve">A comprovação dos requisitos mencionados será realizada pelo lançamento na coluna </w:t>
      </w:r>
      <w:r w:rsidRPr="00B01620">
        <w:rPr>
          <w:b/>
          <w:bCs/>
        </w:rPr>
        <w:t>COMPROVAÇÃO</w:t>
      </w:r>
      <w:r w:rsidRPr="00B01620">
        <w:t xml:space="preserve"> da referência (número da página, item ou subitem) existente em documento a ser produzido e apresentado pela Licitante quando da apresentação da proposta, conforme </w:t>
      </w:r>
      <w:r w:rsidR="00C9192B">
        <w:t>m</w:t>
      </w:r>
      <w:r w:rsidRPr="00B01620">
        <w:t xml:space="preserve">odelo </w:t>
      </w:r>
      <w:r w:rsidR="0009120F" w:rsidRPr="00B01620">
        <w:t>abaixo:</w:t>
      </w:r>
    </w:p>
    <w:p w14:paraId="5FE59642" w14:textId="0444E7E6" w:rsidR="00004489" w:rsidRPr="00B01620" w:rsidRDefault="00004489" w:rsidP="00C9192B">
      <w:pPr>
        <w:pStyle w:val="Nivel1"/>
        <w:numPr>
          <w:ilvl w:val="2"/>
          <w:numId w:val="16"/>
        </w:numPr>
      </w:pPr>
      <w:r w:rsidRPr="00B01620">
        <w:t xml:space="preserve">Na </w:t>
      </w:r>
      <w:r w:rsidRPr="00B01620">
        <w:rPr>
          <w:b/>
          <w:bCs/>
        </w:rPr>
        <w:t>TABELA A</w:t>
      </w:r>
      <w:r w:rsidRPr="00B01620">
        <w:t>, para cada ÍNDICE deverá ser especificado um documento público e oficial do fabricante(eletrônico ou impresso), ou ainda sí</w:t>
      </w:r>
      <w:r w:rsidRPr="00B01620">
        <w:rPr>
          <w:rFonts w:eastAsia="Calibri" w:cs="Calibri"/>
        </w:rPr>
        <w:t>ti</w:t>
      </w:r>
      <w:r w:rsidRPr="00B01620">
        <w:t>o da internet oficial da fabricante.</w:t>
      </w:r>
    </w:p>
    <w:tbl>
      <w:tblPr>
        <w:tblStyle w:val="TableNormal1"/>
        <w:tblW w:w="680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2"/>
        <w:gridCol w:w="4883"/>
      </w:tblGrid>
      <w:tr w:rsidR="00004489" w:rsidRPr="00B01620" w14:paraId="204690DF" w14:textId="77777777" w:rsidTr="000912CC">
        <w:trPr>
          <w:cantSplit/>
          <w:trHeight w:val="20"/>
        </w:trPr>
        <w:tc>
          <w:tcPr>
            <w:tcW w:w="1922" w:type="dxa"/>
            <w:vAlign w:val="center"/>
          </w:tcPr>
          <w:p w14:paraId="66955588" w14:textId="77777777" w:rsidR="00004489" w:rsidRPr="00B01620" w:rsidRDefault="00004489" w:rsidP="0071082F">
            <w:pPr>
              <w:pStyle w:val="TableParagraph"/>
              <w:rPr>
                <w:sz w:val="16"/>
                <w:szCs w:val="16"/>
                <w:lang w:val="pt-BR"/>
              </w:rPr>
            </w:pPr>
            <w:r w:rsidRPr="00B01620">
              <w:rPr>
                <w:w w:val="105"/>
                <w:sz w:val="16"/>
                <w:szCs w:val="16"/>
                <w:lang w:val="pt-BR"/>
              </w:rPr>
              <w:t>ÍNDICE</w:t>
            </w:r>
          </w:p>
        </w:tc>
        <w:tc>
          <w:tcPr>
            <w:tcW w:w="4883" w:type="dxa"/>
            <w:vAlign w:val="center"/>
          </w:tcPr>
          <w:p w14:paraId="09FF3FFD" w14:textId="549E61EA" w:rsidR="00004489" w:rsidRPr="00B01620" w:rsidRDefault="00004489" w:rsidP="0071082F">
            <w:pPr>
              <w:pStyle w:val="TableParagraph"/>
              <w:rPr>
                <w:sz w:val="16"/>
                <w:szCs w:val="16"/>
                <w:lang w:val="pt-BR"/>
              </w:rPr>
            </w:pPr>
            <w:r w:rsidRPr="00B01620">
              <w:rPr>
                <w:sz w:val="16"/>
                <w:szCs w:val="16"/>
                <w:lang w:val="pt-BR"/>
              </w:rPr>
              <w:t>DOCUMENTO</w:t>
            </w:r>
            <w:r w:rsidRPr="00B01620">
              <w:rPr>
                <w:spacing w:val="11"/>
                <w:sz w:val="16"/>
                <w:szCs w:val="16"/>
                <w:lang w:val="pt-BR"/>
              </w:rPr>
              <w:t xml:space="preserve"> </w:t>
            </w:r>
            <w:r w:rsidRPr="00B01620">
              <w:rPr>
                <w:sz w:val="16"/>
                <w:szCs w:val="16"/>
                <w:lang w:val="pt-BR"/>
              </w:rPr>
              <w:t>(</w:t>
            </w:r>
            <w:r w:rsidR="00DA3A38" w:rsidRPr="00B01620">
              <w:rPr>
                <w:sz w:val="16"/>
                <w:szCs w:val="16"/>
                <w:lang w:val="pt-BR"/>
              </w:rPr>
              <w:t xml:space="preserve">documento </w:t>
            </w:r>
            <w:r w:rsidRPr="00B01620">
              <w:rPr>
                <w:sz w:val="16"/>
                <w:szCs w:val="16"/>
                <w:lang w:val="pt-BR"/>
              </w:rPr>
              <w:t>anexo</w:t>
            </w:r>
            <w:r w:rsidRPr="00B01620">
              <w:rPr>
                <w:spacing w:val="12"/>
                <w:sz w:val="16"/>
                <w:szCs w:val="16"/>
                <w:lang w:val="pt-BR"/>
              </w:rPr>
              <w:t xml:space="preserve"> </w:t>
            </w:r>
            <w:r w:rsidRPr="00B01620">
              <w:rPr>
                <w:sz w:val="16"/>
                <w:szCs w:val="16"/>
                <w:lang w:val="pt-BR"/>
              </w:rPr>
              <w:t>ou</w:t>
            </w:r>
            <w:r w:rsidRPr="00B01620">
              <w:rPr>
                <w:spacing w:val="12"/>
                <w:sz w:val="16"/>
                <w:szCs w:val="16"/>
                <w:lang w:val="pt-BR"/>
              </w:rPr>
              <w:t xml:space="preserve"> </w:t>
            </w:r>
            <w:r w:rsidR="00DA3A38" w:rsidRPr="00B01620">
              <w:rPr>
                <w:spacing w:val="12"/>
                <w:sz w:val="16"/>
                <w:szCs w:val="16"/>
                <w:lang w:val="pt-BR"/>
              </w:rPr>
              <w:t xml:space="preserve">link de </w:t>
            </w:r>
            <w:r w:rsidRPr="00B01620">
              <w:rPr>
                <w:sz w:val="16"/>
                <w:szCs w:val="16"/>
                <w:lang w:val="pt-BR"/>
              </w:rPr>
              <w:t>sítio</w:t>
            </w:r>
            <w:r w:rsidRPr="00B01620">
              <w:rPr>
                <w:spacing w:val="11"/>
                <w:sz w:val="16"/>
                <w:szCs w:val="16"/>
                <w:lang w:val="pt-BR"/>
              </w:rPr>
              <w:t xml:space="preserve"> </w:t>
            </w:r>
            <w:r w:rsidRPr="00B01620">
              <w:rPr>
                <w:sz w:val="16"/>
                <w:szCs w:val="16"/>
                <w:lang w:val="pt-BR"/>
              </w:rPr>
              <w:t>da</w:t>
            </w:r>
            <w:r w:rsidRPr="00B01620">
              <w:rPr>
                <w:spacing w:val="12"/>
                <w:sz w:val="16"/>
                <w:szCs w:val="16"/>
                <w:lang w:val="pt-BR"/>
              </w:rPr>
              <w:t xml:space="preserve"> </w:t>
            </w:r>
            <w:r w:rsidRPr="00B01620">
              <w:rPr>
                <w:sz w:val="16"/>
                <w:szCs w:val="16"/>
                <w:lang w:val="pt-BR"/>
              </w:rPr>
              <w:t>internet)</w:t>
            </w:r>
          </w:p>
        </w:tc>
      </w:tr>
      <w:tr w:rsidR="00004489" w:rsidRPr="00B01620" w14:paraId="57090224" w14:textId="77777777" w:rsidTr="000912CC">
        <w:trPr>
          <w:cantSplit/>
          <w:trHeight w:val="20"/>
        </w:trPr>
        <w:tc>
          <w:tcPr>
            <w:tcW w:w="1922" w:type="dxa"/>
            <w:vAlign w:val="center"/>
          </w:tcPr>
          <w:p w14:paraId="4E308B2F" w14:textId="77777777" w:rsidR="00004489" w:rsidRPr="00B01620" w:rsidRDefault="00004489" w:rsidP="000912CC">
            <w:pPr>
              <w:pStyle w:val="TableParagraph"/>
              <w:jc w:val="center"/>
              <w:rPr>
                <w:sz w:val="16"/>
                <w:szCs w:val="16"/>
                <w:lang w:val="pt-BR"/>
              </w:rPr>
            </w:pPr>
            <w:r w:rsidRPr="00B01620">
              <w:rPr>
                <w:w w:val="103"/>
                <w:sz w:val="16"/>
                <w:szCs w:val="16"/>
                <w:lang w:val="pt-BR"/>
              </w:rPr>
              <w:t>A</w:t>
            </w:r>
          </w:p>
        </w:tc>
        <w:tc>
          <w:tcPr>
            <w:tcW w:w="4883" w:type="dxa"/>
            <w:vAlign w:val="center"/>
          </w:tcPr>
          <w:p w14:paraId="3758718D" w14:textId="77777777" w:rsidR="00004489" w:rsidRPr="00B01620" w:rsidRDefault="00004489" w:rsidP="0071082F">
            <w:pPr>
              <w:pStyle w:val="TableParagraph"/>
              <w:rPr>
                <w:sz w:val="16"/>
                <w:szCs w:val="16"/>
                <w:lang w:val="pt-BR"/>
              </w:rPr>
            </w:pPr>
          </w:p>
        </w:tc>
      </w:tr>
      <w:tr w:rsidR="00004489" w:rsidRPr="00B01620" w14:paraId="784A23E4" w14:textId="77777777" w:rsidTr="000912CC">
        <w:trPr>
          <w:cantSplit/>
          <w:trHeight w:val="20"/>
        </w:trPr>
        <w:tc>
          <w:tcPr>
            <w:tcW w:w="1922" w:type="dxa"/>
            <w:vAlign w:val="center"/>
          </w:tcPr>
          <w:p w14:paraId="0FA409B4" w14:textId="77777777" w:rsidR="00004489" w:rsidRPr="00B01620" w:rsidRDefault="00004489" w:rsidP="000912CC">
            <w:pPr>
              <w:pStyle w:val="TableParagraph"/>
              <w:jc w:val="center"/>
              <w:rPr>
                <w:sz w:val="16"/>
                <w:szCs w:val="16"/>
                <w:lang w:val="pt-BR"/>
              </w:rPr>
            </w:pPr>
            <w:r w:rsidRPr="00B01620">
              <w:rPr>
                <w:w w:val="103"/>
                <w:sz w:val="16"/>
                <w:szCs w:val="16"/>
                <w:lang w:val="pt-BR"/>
              </w:rPr>
              <w:t>B</w:t>
            </w:r>
          </w:p>
        </w:tc>
        <w:tc>
          <w:tcPr>
            <w:tcW w:w="4883" w:type="dxa"/>
            <w:vAlign w:val="center"/>
          </w:tcPr>
          <w:p w14:paraId="23150413" w14:textId="77777777" w:rsidR="00004489" w:rsidRPr="00B01620" w:rsidRDefault="00004489" w:rsidP="0071082F">
            <w:pPr>
              <w:pStyle w:val="TableParagraph"/>
              <w:rPr>
                <w:sz w:val="16"/>
                <w:szCs w:val="16"/>
                <w:lang w:val="pt-BR"/>
              </w:rPr>
            </w:pPr>
          </w:p>
        </w:tc>
      </w:tr>
    </w:tbl>
    <w:p w14:paraId="62810ACA" w14:textId="6381F6E5" w:rsidR="00004489" w:rsidRPr="00B01620" w:rsidRDefault="00004489" w:rsidP="000912CC">
      <w:pPr>
        <w:pStyle w:val="Tabela1"/>
        <w:jc w:val="center"/>
      </w:pPr>
      <w:r w:rsidRPr="00B01620">
        <w:t>Tabela A – Índices de Documentos</w:t>
      </w:r>
    </w:p>
    <w:p w14:paraId="05C250CD" w14:textId="6D1CBD44" w:rsidR="00004489" w:rsidRPr="00B01620" w:rsidRDefault="00004489" w:rsidP="00C9192B">
      <w:pPr>
        <w:pStyle w:val="Nivel1"/>
        <w:numPr>
          <w:ilvl w:val="2"/>
          <w:numId w:val="16"/>
        </w:numPr>
      </w:pPr>
      <w:r w:rsidRPr="00B01620">
        <w:t xml:space="preserve">Na </w:t>
      </w:r>
      <w:r w:rsidRPr="00B01620">
        <w:rPr>
          <w:b/>
          <w:bCs/>
        </w:rPr>
        <w:t>TABELA B</w:t>
      </w:r>
      <w:r w:rsidRPr="00B01620">
        <w:t>, para cada ITEM/SUBITEM, deverá ser lançado na coluna COMPROVAÇÃO o ÍNDICE da TABELA A e a NUMERAÇÃO DA PÁGINA (ou localização no texto do documento) que comprove os requisitos descritos em cada registro.</w:t>
      </w:r>
    </w:p>
    <w:tbl>
      <w:tblPr>
        <w:tblStyle w:val="TableNormal1"/>
        <w:tblW w:w="4456" w:type="pct"/>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9"/>
        <w:gridCol w:w="3465"/>
        <w:gridCol w:w="3916"/>
      </w:tblGrid>
      <w:tr w:rsidR="00150C5E" w:rsidRPr="00B01620" w14:paraId="3E49049E" w14:textId="77777777" w:rsidTr="000912CC">
        <w:trPr>
          <w:cantSplit/>
          <w:trHeight w:val="20"/>
        </w:trPr>
        <w:tc>
          <w:tcPr>
            <w:tcW w:w="699" w:type="pct"/>
            <w:vAlign w:val="center"/>
          </w:tcPr>
          <w:p w14:paraId="21BEFAEF" w14:textId="77777777" w:rsidR="00004489" w:rsidRPr="00B01620" w:rsidRDefault="00004489" w:rsidP="0071082F">
            <w:pPr>
              <w:pStyle w:val="TableParagraph"/>
              <w:rPr>
                <w:sz w:val="16"/>
                <w:szCs w:val="16"/>
                <w:lang w:val="pt-BR"/>
              </w:rPr>
            </w:pPr>
            <w:r w:rsidRPr="00B01620">
              <w:rPr>
                <w:w w:val="105"/>
                <w:sz w:val="16"/>
                <w:szCs w:val="16"/>
                <w:lang w:val="pt-BR"/>
              </w:rPr>
              <w:t>ITEM/SUBITEM</w:t>
            </w:r>
          </w:p>
        </w:tc>
        <w:tc>
          <w:tcPr>
            <w:tcW w:w="2019" w:type="pct"/>
            <w:vAlign w:val="center"/>
          </w:tcPr>
          <w:p w14:paraId="36AD746C" w14:textId="77777777" w:rsidR="00004489" w:rsidRPr="00B01620" w:rsidRDefault="00004489" w:rsidP="0071082F">
            <w:pPr>
              <w:pStyle w:val="TableParagraph"/>
              <w:rPr>
                <w:sz w:val="16"/>
                <w:szCs w:val="16"/>
                <w:lang w:val="pt-BR"/>
              </w:rPr>
            </w:pPr>
            <w:r w:rsidRPr="00B01620">
              <w:rPr>
                <w:w w:val="105"/>
                <w:sz w:val="16"/>
                <w:szCs w:val="16"/>
                <w:lang w:val="pt-BR"/>
              </w:rPr>
              <w:t>DESCRIÇÃO</w:t>
            </w:r>
          </w:p>
        </w:tc>
        <w:tc>
          <w:tcPr>
            <w:tcW w:w="2282" w:type="pct"/>
            <w:vAlign w:val="center"/>
          </w:tcPr>
          <w:p w14:paraId="4BA97061" w14:textId="515821FC" w:rsidR="00004489" w:rsidRPr="00B01620" w:rsidRDefault="00004489" w:rsidP="00004489">
            <w:pPr>
              <w:pStyle w:val="TableParagraph"/>
              <w:rPr>
                <w:sz w:val="16"/>
                <w:szCs w:val="16"/>
                <w:lang w:val="pt-BR"/>
              </w:rPr>
            </w:pPr>
            <w:r w:rsidRPr="00B01620">
              <w:rPr>
                <w:w w:val="105"/>
                <w:sz w:val="16"/>
                <w:szCs w:val="16"/>
                <w:lang w:val="pt-BR"/>
              </w:rPr>
              <w:t>COMPROVAÇÃO (ÍNDICE e</w:t>
            </w:r>
            <w:r w:rsidRPr="00B01620">
              <w:rPr>
                <w:spacing w:val="1"/>
                <w:w w:val="105"/>
                <w:sz w:val="16"/>
                <w:szCs w:val="16"/>
                <w:lang w:val="pt-BR"/>
              </w:rPr>
              <w:t xml:space="preserve"> </w:t>
            </w:r>
            <w:r w:rsidRPr="00B01620">
              <w:rPr>
                <w:w w:val="105"/>
                <w:sz w:val="16"/>
                <w:szCs w:val="16"/>
                <w:lang w:val="pt-BR"/>
              </w:rPr>
              <w:t>o NÚMERO</w:t>
            </w:r>
            <w:r w:rsidRPr="00B01620">
              <w:rPr>
                <w:spacing w:val="-45"/>
                <w:w w:val="105"/>
                <w:sz w:val="16"/>
                <w:szCs w:val="16"/>
                <w:lang w:val="pt-BR"/>
              </w:rPr>
              <w:t xml:space="preserve"> </w:t>
            </w:r>
            <w:r w:rsidRPr="00B01620">
              <w:rPr>
                <w:spacing w:val="-5"/>
                <w:w w:val="105"/>
                <w:sz w:val="16"/>
                <w:szCs w:val="16"/>
                <w:lang w:val="pt-BR"/>
              </w:rPr>
              <w:t>DA PÁGINA)</w:t>
            </w:r>
          </w:p>
        </w:tc>
      </w:tr>
      <w:tr w:rsidR="00150C5E" w:rsidRPr="00B01620" w14:paraId="2DE78FD0" w14:textId="77777777" w:rsidTr="000912CC">
        <w:trPr>
          <w:cantSplit/>
          <w:trHeight w:val="20"/>
        </w:trPr>
        <w:tc>
          <w:tcPr>
            <w:tcW w:w="699" w:type="pct"/>
            <w:vAlign w:val="center"/>
          </w:tcPr>
          <w:p w14:paraId="1242F0E7" w14:textId="77777777" w:rsidR="00004489" w:rsidRPr="00B01620" w:rsidRDefault="00004489" w:rsidP="0071082F">
            <w:pPr>
              <w:pStyle w:val="TableParagraph"/>
              <w:rPr>
                <w:sz w:val="16"/>
                <w:szCs w:val="16"/>
                <w:lang w:val="pt-BR"/>
              </w:rPr>
            </w:pPr>
          </w:p>
        </w:tc>
        <w:tc>
          <w:tcPr>
            <w:tcW w:w="2019" w:type="pct"/>
            <w:vAlign w:val="center"/>
          </w:tcPr>
          <w:p w14:paraId="2D2076AE" w14:textId="620CA7BF" w:rsidR="00004489" w:rsidRPr="00B01620" w:rsidRDefault="00004489" w:rsidP="0071082F">
            <w:pPr>
              <w:pStyle w:val="TableParagraph"/>
              <w:rPr>
                <w:sz w:val="16"/>
                <w:szCs w:val="16"/>
                <w:lang w:val="pt-BR"/>
              </w:rPr>
            </w:pPr>
          </w:p>
        </w:tc>
        <w:tc>
          <w:tcPr>
            <w:tcW w:w="2282" w:type="pct"/>
            <w:vAlign w:val="center"/>
          </w:tcPr>
          <w:p w14:paraId="5175C3DB" w14:textId="77777777" w:rsidR="00004489" w:rsidRPr="00B01620" w:rsidRDefault="00004489" w:rsidP="0071082F">
            <w:pPr>
              <w:pStyle w:val="TableParagraph"/>
              <w:rPr>
                <w:sz w:val="16"/>
                <w:szCs w:val="16"/>
                <w:lang w:val="pt-BR"/>
              </w:rPr>
            </w:pPr>
          </w:p>
        </w:tc>
      </w:tr>
    </w:tbl>
    <w:p w14:paraId="29599DD7" w14:textId="602214A5" w:rsidR="00150C5E" w:rsidRPr="00B01620" w:rsidRDefault="00150C5E" w:rsidP="00150C5E">
      <w:pPr>
        <w:pStyle w:val="Tabela1"/>
        <w:jc w:val="center"/>
      </w:pPr>
      <w:r w:rsidRPr="00B01620">
        <w:t>Tabela B – Comprovação de Requisitos</w:t>
      </w:r>
    </w:p>
    <w:p w14:paraId="18B6F249" w14:textId="77777777" w:rsidR="00150C5E" w:rsidRPr="00B01620" w:rsidRDefault="00150C5E" w:rsidP="00224C12">
      <w:pPr>
        <w:pStyle w:val="Nivel1"/>
        <w:ind w:left="284" w:hanging="284"/>
      </w:pPr>
      <w:r w:rsidRPr="00B01620">
        <w:t>A ANTT reserva-se o direito de diligenciar, após apresentação da proposta, o fornecedor e/ou fabricante para comprovação das informações prestadas na proposta.</w:t>
      </w:r>
    </w:p>
    <w:p w14:paraId="0AA26E64" w14:textId="3D0E683E" w:rsidR="00004489" w:rsidRPr="00B01620" w:rsidRDefault="00004489" w:rsidP="00C9192B">
      <w:pPr>
        <w:pStyle w:val="Nivel1"/>
        <w:spacing w:line="360" w:lineRule="auto"/>
        <w:ind w:left="284" w:hanging="284"/>
      </w:pPr>
      <w:r w:rsidRPr="00B01620">
        <w:lastRenderedPageBreak/>
        <w:t>A documentação de comprovação de atendimentos aos requisitos poderá ser apresentada em língua inglesa</w:t>
      </w:r>
      <w:r w:rsidR="00D12784" w:rsidRPr="00B01620">
        <w:t xml:space="preserve"> e/ou portuguesa</w:t>
      </w:r>
      <w:r w:rsidRPr="00B01620">
        <w:t>.</w:t>
      </w:r>
    </w:p>
    <w:p w14:paraId="64F1D056" w14:textId="77777777" w:rsidR="00E63C52" w:rsidRPr="00B01620" w:rsidRDefault="00E63C52" w:rsidP="00C9192B">
      <w:pPr>
        <w:pStyle w:val="Nivel1"/>
        <w:spacing w:line="360" w:lineRule="auto"/>
        <w:ind w:left="284" w:hanging="284"/>
      </w:pPr>
      <w:r w:rsidRPr="00B01620">
        <w:t>Quando da leitura de cada requisito, deve-se atentar para as definições dos termos, quando aplicados:</w:t>
      </w:r>
    </w:p>
    <w:p w14:paraId="41C0C3D0" w14:textId="22D790E0" w:rsidR="00E63C52" w:rsidRPr="00B01620" w:rsidRDefault="00E63C52" w:rsidP="00C9192B">
      <w:pPr>
        <w:pStyle w:val="Nivel1"/>
        <w:numPr>
          <w:ilvl w:val="1"/>
          <w:numId w:val="16"/>
        </w:numPr>
        <w:spacing w:line="360" w:lineRule="auto"/>
        <w:ind w:left="567" w:hanging="283"/>
      </w:pPr>
      <w:r w:rsidRPr="00B01620">
        <w:rPr>
          <w:b/>
          <w:bCs/>
        </w:rPr>
        <w:t>Suportar</w:t>
      </w:r>
      <w:r w:rsidRPr="00B01620">
        <w:t xml:space="preserve">: Deve suportar a implantação da funcionalidade, de forma atual ou de forma futura via aquisição </w:t>
      </w:r>
      <w:r w:rsidR="008A6DB5" w:rsidRPr="00B01620">
        <w:t xml:space="preserve">pela ANTT </w:t>
      </w:r>
      <w:r w:rsidRPr="00B01620">
        <w:t>de licença de software ou hardware adicional.</w:t>
      </w:r>
    </w:p>
    <w:p w14:paraId="705BEAC2" w14:textId="06250C0F" w:rsidR="00E63C52" w:rsidRPr="00B01620" w:rsidRDefault="00E63C52" w:rsidP="00C9192B">
      <w:pPr>
        <w:pStyle w:val="Nivel1"/>
        <w:numPr>
          <w:ilvl w:val="1"/>
          <w:numId w:val="16"/>
        </w:numPr>
        <w:spacing w:line="360" w:lineRule="auto"/>
        <w:ind w:left="567" w:hanging="283"/>
      </w:pPr>
      <w:r w:rsidRPr="00B01620">
        <w:rPr>
          <w:b/>
          <w:bCs/>
        </w:rPr>
        <w:t>Permitir</w:t>
      </w:r>
      <w:r w:rsidRPr="00B01620">
        <w:t>: Deve permitir e estar incluído na oferta da licitante a funcionalidade solicitada, sem custos extras ao valor ofertado pela licitante</w:t>
      </w:r>
      <w:r w:rsidR="006E0282" w:rsidRPr="00B01620">
        <w:t>.</w:t>
      </w:r>
    </w:p>
    <w:p w14:paraId="6258A556" w14:textId="4A7F349F" w:rsidR="00E63C52" w:rsidRPr="00B01620" w:rsidRDefault="00E63C52" w:rsidP="00C9192B">
      <w:pPr>
        <w:pStyle w:val="Nivel1"/>
        <w:numPr>
          <w:ilvl w:val="1"/>
          <w:numId w:val="16"/>
        </w:numPr>
        <w:spacing w:line="360" w:lineRule="auto"/>
        <w:ind w:left="567" w:hanging="283"/>
      </w:pPr>
      <w:r w:rsidRPr="00B01620">
        <w:rPr>
          <w:b/>
          <w:bCs/>
        </w:rPr>
        <w:t>Implantar</w:t>
      </w:r>
      <w:r w:rsidRPr="00B01620">
        <w:t>: Deve implantar e estar incluído na oferta da licitante a funcionalidade solicitada, sem custos extras ao valor ofertado pela licitante</w:t>
      </w:r>
      <w:r w:rsidR="006E0282" w:rsidRPr="00B01620">
        <w:t>.</w:t>
      </w:r>
    </w:p>
    <w:p w14:paraId="0AD0C292" w14:textId="1B070287" w:rsidR="00E63C52" w:rsidRPr="00B01620" w:rsidRDefault="00E63C52" w:rsidP="00C9192B">
      <w:pPr>
        <w:pStyle w:val="Nivel1"/>
        <w:numPr>
          <w:ilvl w:val="1"/>
          <w:numId w:val="16"/>
        </w:numPr>
        <w:spacing w:line="360" w:lineRule="auto"/>
        <w:ind w:left="567" w:hanging="283"/>
      </w:pPr>
      <w:r w:rsidRPr="00B01620">
        <w:rPr>
          <w:b/>
          <w:bCs/>
        </w:rPr>
        <w:t>Possuir</w:t>
      </w:r>
      <w:r w:rsidRPr="00B01620">
        <w:t>: Deve possuir e estar incluído na oferta da licitante a funcionalidade solicitada, sem custos extras ao valor ofertado pela licitante</w:t>
      </w:r>
      <w:r w:rsidR="006E0282" w:rsidRPr="00B01620">
        <w:t>.</w:t>
      </w:r>
    </w:p>
    <w:p w14:paraId="7437EAB5" w14:textId="658FE365" w:rsidR="00E63C52" w:rsidRPr="00B01620" w:rsidRDefault="00E63C52" w:rsidP="00C9192B">
      <w:pPr>
        <w:pStyle w:val="Nivel1"/>
        <w:numPr>
          <w:ilvl w:val="1"/>
          <w:numId w:val="16"/>
        </w:numPr>
        <w:spacing w:line="360" w:lineRule="auto"/>
        <w:ind w:left="567" w:hanging="283"/>
      </w:pPr>
      <w:r w:rsidRPr="00B01620">
        <w:rPr>
          <w:b/>
          <w:bCs/>
        </w:rPr>
        <w:t>Fornecer</w:t>
      </w:r>
      <w:r w:rsidRPr="00B01620">
        <w:t xml:space="preserve">: Deve </w:t>
      </w:r>
      <w:r w:rsidR="00023125" w:rsidRPr="00B01620">
        <w:t>fornecer</w:t>
      </w:r>
      <w:r w:rsidRPr="00B01620">
        <w:t xml:space="preserve"> e estar incluído na oferta da licitante a funcionalidade solicitada, sem custos extras ao valor ofertado pela licitante</w:t>
      </w:r>
      <w:r w:rsidR="006E0282" w:rsidRPr="00B01620">
        <w:t>.</w:t>
      </w:r>
    </w:p>
    <w:tbl>
      <w:tblPr>
        <w:tblW w:w="9159" w:type="dxa"/>
        <w:tblInd w:w="562" w:type="dxa"/>
        <w:tblCellMar>
          <w:left w:w="70" w:type="dxa"/>
          <w:right w:w="70" w:type="dxa"/>
        </w:tblCellMar>
        <w:tblLook w:val="04A0" w:firstRow="1" w:lastRow="0" w:firstColumn="1" w:lastColumn="0" w:noHBand="0" w:noVBand="1"/>
      </w:tblPr>
      <w:tblGrid>
        <w:gridCol w:w="960"/>
        <w:gridCol w:w="960"/>
        <w:gridCol w:w="4900"/>
        <w:gridCol w:w="981"/>
        <w:gridCol w:w="1399"/>
      </w:tblGrid>
      <w:tr w:rsidR="00C9192B" w:rsidRPr="00C9192B" w14:paraId="3F7C3654" w14:textId="77777777" w:rsidTr="00C9192B">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CC56663" w14:textId="77777777" w:rsidR="00C9192B" w:rsidRPr="00C9192B" w:rsidRDefault="00C9192B" w:rsidP="00C9192B">
            <w:pPr>
              <w:jc w:val="center"/>
              <w:rPr>
                <w:rFonts w:cs="Calibri"/>
                <w:b/>
                <w:bCs/>
                <w:szCs w:val="22"/>
                <w:lang w:eastAsia="pt-BR"/>
              </w:rPr>
            </w:pPr>
            <w:r w:rsidRPr="00C9192B">
              <w:rPr>
                <w:rFonts w:cs="Calibri"/>
                <w:b/>
                <w:bCs/>
                <w:szCs w:val="22"/>
                <w:lang w:eastAsia="pt-BR"/>
              </w:rPr>
              <w:t>GRUPO</w:t>
            </w:r>
          </w:p>
        </w:tc>
        <w:tc>
          <w:tcPr>
            <w:tcW w:w="960" w:type="dxa"/>
            <w:tcBorders>
              <w:top w:val="single" w:sz="4" w:space="0" w:color="auto"/>
              <w:left w:val="nil"/>
              <w:bottom w:val="single" w:sz="4" w:space="0" w:color="auto"/>
              <w:right w:val="single" w:sz="4" w:space="0" w:color="auto"/>
            </w:tcBorders>
            <w:shd w:val="clear" w:color="000000" w:fill="D9D9D9"/>
            <w:noWrap/>
            <w:vAlign w:val="center"/>
            <w:hideMark/>
          </w:tcPr>
          <w:p w14:paraId="4BF5C18D" w14:textId="77777777" w:rsidR="00C9192B" w:rsidRPr="00C9192B" w:rsidRDefault="00C9192B" w:rsidP="00C9192B">
            <w:pPr>
              <w:jc w:val="center"/>
              <w:rPr>
                <w:rFonts w:cs="Calibri"/>
                <w:b/>
                <w:bCs/>
                <w:szCs w:val="22"/>
                <w:lang w:eastAsia="pt-BR"/>
              </w:rPr>
            </w:pPr>
            <w:r w:rsidRPr="00C9192B">
              <w:rPr>
                <w:rFonts w:cs="Calibri"/>
                <w:b/>
                <w:bCs/>
                <w:szCs w:val="22"/>
                <w:lang w:eastAsia="pt-BR"/>
              </w:rPr>
              <w:t>ITEM</w:t>
            </w:r>
          </w:p>
        </w:tc>
        <w:tc>
          <w:tcPr>
            <w:tcW w:w="4900" w:type="dxa"/>
            <w:tcBorders>
              <w:top w:val="single" w:sz="4" w:space="0" w:color="auto"/>
              <w:left w:val="nil"/>
              <w:bottom w:val="single" w:sz="4" w:space="0" w:color="auto"/>
              <w:right w:val="single" w:sz="4" w:space="0" w:color="auto"/>
            </w:tcBorders>
            <w:shd w:val="clear" w:color="000000" w:fill="D9D9D9"/>
            <w:noWrap/>
            <w:vAlign w:val="center"/>
            <w:hideMark/>
          </w:tcPr>
          <w:p w14:paraId="2E0F130B" w14:textId="77777777" w:rsidR="00C9192B" w:rsidRPr="00C9192B" w:rsidRDefault="00C9192B" w:rsidP="00C9192B">
            <w:pPr>
              <w:jc w:val="center"/>
              <w:rPr>
                <w:rFonts w:cs="Calibri"/>
                <w:b/>
                <w:bCs/>
                <w:szCs w:val="22"/>
                <w:lang w:eastAsia="pt-BR"/>
              </w:rPr>
            </w:pPr>
            <w:r w:rsidRPr="00C9192B">
              <w:rPr>
                <w:rFonts w:cs="Calibri"/>
                <w:b/>
                <w:bCs/>
                <w:szCs w:val="22"/>
                <w:lang w:eastAsia="pt-BR"/>
              </w:rPr>
              <w:t>ESPECIFICAÇÃO</w:t>
            </w:r>
          </w:p>
        </w:tc>
        <w:tc>
          <w:tcPr>
            <w:tcW w:w="940" w:type="dxa"/>
            <w:tcBorders>
              <w:top w:val="single" w:sz="4" w:space="0" w:color="auto"/>
              <w:left w:val="nil"/>
              <w:bottom w:val="single" w:sz="4" w:space="0" w:color="auto"/>
              <w:right w:val="single" w:sz="4" w:space="0" w:color="auto"/>
            </w:tcBorders>
            <w:shd w:val="clear" w:color="000000" w:fill="D9D9D9"/>
            <w:noWrap/>
            <w:vAlign w:val="center"/>
            <w:hideMark/>
          </w:tcPr>
          <w:p w14:paraId="135A5827" w14:textId="18744967" w:rsidR="00C9192B" w:rsidRPr="00C9192B" w:rsidRDefault="00C9192B" w:rsidP="00C9192B">
            <w:pPr>
              <w:jc w:val="center"/>
              <w:rPr>
                <w:rFonts w:cs="Calibri"/>
                <w:b/>
                <w:bCs/>
                <w:szCs w:val="22"/>
                <w:lang w:eastAsia="pt-BR"/>
              </w:rPr>
            </w:pPr>
            <w:r w:rsidRPr="00C9192B">
              <w:rPr>
                <w:rFonts w:cs="Calibri"/>
                <w:b/>
                <w:bCs/>
                <w:szCs w:val="22"/>
                <w:lang w:eastAsia="pt-BR"/>
              </w:rPr>
              <w:t>MÉT</w:t>
            </w:r>
            <w:r w:rsidR="007076AE">
              <w:rPr>
                <w:rFonts w:cs="Calibri"/>
                <w:b/>
                <w:bCs/>
                <w:szCs w:val="22"/>
                <w:lang w:eastAsia="pt-BR"/>
              </w:rPr>
              <w:t>R</w:t>
            </w:r>
            <w:r w:rsidRPr="00C9192B">
              <w:rPr>
                <w:rFonts w:cs="Calibri"/>
                <w:b/>
                <w:bCs/>
                <w:szCs w:val="22"/>
                <w:lang w:eastAsia="pt-BR"/>
              </w:rPr>
              <w:t>ICA</w:t>
            </w:r>
          </w:p>
        </w:tc>
        <w:tc>
          <w:tcPr>
            <w:tcW w:w="1399" w:type="dxa"/>
            <w:tcBorders>
              <w:top w:val="single" w:sz="4" w:space="0" w:color="auto"/>
              <w:left w:val="nil"/>
              <w:bottom w:val="single" w:sz="4" w:space="0" w:color="auto"/>
              <w:right w:val="single" w:sz="4" w:space="0" w:color="auto"/>
            </w:tcBorders>
            <w:shd w:val="clear" w:color="000000" w:fill="D9D9D9"/>
            <w:vAlign w:val="center"/>
            <w:hideMark/>
          </w:tcPr>
          <w:p w14:paraId="0BF48AC4" w14:textId="77777777" w:rsidR="00C9192B" w:rsidRPr="00C9192B" w:rsidRDefault="00C9192B" w:rsidP="00C9192B">
            <w:pPr>
              <w:jc w:val="center"/>
              <w:rPr>
                <w:rFonts w:cs="Calibri"/>
                <w:b/>
                <w:bCs/>
                <w:szCs w:val="22"/>
                <w:lang w:eastAsia="pt-BR"/>
              </w:rPr>
            </w:pPr>
            <w:r w:rsidRPr="00C9192B">
              <w:rPr>
                <w:rFonts w:cs="Calibri"/>
                <w:b/>
                <w:bCs/>
                <w:szCs w:val="22"/>
                <w:lang w:eastAsia="pt-BR"/>
              </w:rPr>
              <w:t>QUANTIDADE</w:t>
            </w:r>
          </w:p>
        </w:tc>
      </w:tr>
      <w:tr w:rsidR="00C9192B" w:rsidRPr="00C9192B" w14:paraId="63F2F081" w14:textId="77777777" w:rsidTr="00C9192B">
        <w:trPr>
          <w:trHeight w:val="720"/>
        </w:trPr>
        <w:tc>
          <w:tcPr>
            <w:tcW w:w="960" w:type="dxa"/>
            <w:vMerge w:val="restart"/>
            <w:tcBorders>
              <w:top w:val="nil"/>
              <w:left w:val="single" w:sz="4" w:space="0" w:color="auto"/>
              <w:bottom w:val="single" w:sz="4" w:space="0" w:color="auto"/>
              <w:right w:val="single" w:sz="4" w:space="0" w:color="auto"/>
            </w:tcBorders>
            <w:shd w:val="clear" w:color="000000" w:fill="auto"/>
            <w:noWrap/>
            <w:vAlign w:val="center"/>
            <w:hideMark/>
          </w:tcPr>
          <w:p w14:paraId="1B3D060A" w14:textId="77777777" w:rsidR="00C9192B" w:rsidRPr="00C9192B" w:rsidRDefault="00C9192B" w:rsidP="00C9192B">
            <w:pPr>
              <w:jc w:val="center"/>
              <w:rPr>
                <w:rFonts w:cs="Calibri"/>
                <w:szCs w:val="22"/>
                <w:lang w:eastAsia="pt-BR"/>
              </w:rPr>
            </w:pPr>
            <w:r w:rsidRPr="00C9192B">
              <w:rPr>
                <w:rFonts w:cs="Calibri"/>
                <w:szCs w:val="22"/>
                <w:lang w:eastAsia="pt-BR"/>
              </w:rPr>
              <w:t>1</w:t>
            </w:r>
          </w:p>
        </w:tc>
        <w:tc>
          <w:tcPr>
            <w:tcW w:w="960" w:type="dxa"/>
            <w:tcBorders>
              <w:top w:val="nil"/>
              <w:left w:val="nil"/>
              <w:bottom w:val="single" w:sz="4" w:space="0" w:color="auto"/>
              <w:right w:val="single" w:sz="4" w:space="0" w:color="auto"/>
            </w:tcBorders>
            <w:shd w:val="clear" w:color="000000" w:fill="auto"/>
            <w:noWrap/>
            <w:vAlign w:val="center"/>
            <w:hideMark/>
          </w:tcPr>
          <w:p w14:paraId="0F1D7917" w14:textId="77777777" w:rsidR="00C9192B" w:rsidRPr="00C9192B" w:rsidRDefault="00C9192B" w:rsidP="00C9192B">
            <w:pPr>
              <w:jc w:val="center"/>
              <w:rPr>
                <w:rFonts w:cs="Calibri"/>
                <w:szCs w:val="22"/>
                <w:lang w:eastAsia="pt-BR"/>
              </w:rPr>
            </w:pPr>
            <w:r w:rsidRPr="00C9192B">
              <w:rPr>
                <w:rFonts w:cs="Calibri"/>
                <w:szCs w:val="22"/>
                <w:lang w:eastAsia="pt-BR"/>
              </w:rPr>
              <w:t>1</w:t>
            </w:r>
          </w:p>
        </w:tc>
        <w:tc>
          <w:tcPr>
            <w:tcW w:w="4900" w:type="dxa"/>
            <w:tcBorders>
              <w:top w:val="nil"/>
              <w:left w:val="nil"/>
              <w:bottom w:val="single" w:sz="4" w:space="0" w:color="auto"/>
              <w:right w:val="single" w:sz="4" w:space="0" w:color="auto"/>
            </w:tcBorders>
            <w:shd w:val="clear" w:color="auto" w:fill="auto"/>
            <w:vAlign w:val="center"/>
            <w:hideMark/>
          </w:tcPr>
          <w:p w14:paraId="78BB1775" w14:textId="77777777" w:rsidR="00C9192B" w:rsidRPr="00C9192B" w:rsidRDefault="00C9192B" w:rsidP="00C9192B">
            <w:pPr>
              <w:jc w:val="left"/>
              <w:rPr>
                <w:rFonts w:cs="Calibri"/>
                <w:color w:val="000000"/>
                <w:szCs w:val="22"/>
                <w:lang w:eastAsia="pt-BR"/>
              </w:rPr>
            </w:pPr>
            <w:r w:rsidRPr="00C9192B">
              <w:rPr>
                <w:rFonts w:cs="Calibri"/>
                <w:color w:val="000000"/>
                <w:szCs w:val="22"/>
                <w:lang w:eastAsia="pt-BR"/>
              </w:rPr>
              <w:t>Servidor Hiperconvergente</w:t>
            </w:r>
          </w:p>
        </w:tc>
        <w:tc>
          <w:tcPr>
            <w:tcW w:w="940" w:type="dxa"/>
            <w:tcBorders>
              <w:top w:val="nil"/>
              <w:left w:val="nil"/>
              <w:bottom w:val="single" w:sz="4" w:space="0" w:color="auto"/>
              <w:right w:val="single" w:sz="4" w:space="0" w:color="auto"/>
            </w:tcBorders>
            <w:shd w:val="clear" w:color="auto" w:fill="auto"/>
            <w:vAlign w:val="center"/>
            <w:hideMark/>
          </w:tcPr>
          <w:p w14:paraId="3C7FD4DF"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Und.</w:t>
            </w:r>
          </w:p>
        </w:tc>
        <w:tc>
          <w:tcPr>
            <w:tcW w:w="1399" w:type="dxa"/>
            <w:tcBorders>
              <w:top w:val="nil"/>
              <w:left w:val="nil"/>
              <w:bottom w:val="single" w:sz="4" w:space="0" w:color="auto"/>
              <w:right w:val="single" w:sz="4" w:space="0" w:color="auto"/>
            </w:tcBorders>
            <w:shd w:val="clear" w:color="auto" w:fill="auto"/>
            <w:noWrap/>
            <w:vAlign w:val="center"/>
            <w:hideMark/>
          </w:tcPr>
          <w:p w14:paraId="0F16421C"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11</w:t>
            </w:r>
          </w:p>
        </w:tc>
      </w:tr>
      <w:tr w:rsidR="00C9192B" w:rsidRPr="00C9192B" w14:paraId="7155429D" w14:textId="77777777" w:rsidTr="00C9192B">
        <w:trPr>
          <w:trHeight w:val="720"/>
        </w:trPr>
        <w:tc>
          <w:tcPr>
            <w:tcW w:w="960" w:type="dxa"/>
            <w:vMerge/>
            <w:tcBorders>
              <w:top w:val="nil"/>
              <w:left w:val="single" w:sz="4" w:space="0" w:color="auto"/>
              <w:bottom w:val="single" w:sz="4" w:space="0" w:color="auto"/>
              <w:right w:val="single" w:sz="4" w:space="0" w:color="auto"/>
            </w:tcBorders>
            <w:vAlign w:val="center"/>
            <w:hideMark/>
          </w:tcPr>
          <w:p w14:paraId="7A0177E0" w14:textId="77777777" w:rsidR="00C9192B" w:rsidRPr="00C9192B" w:rsidRDefault="00C9192B" w:rsidP="00C9192B">
            <w:pPr>
              <w:jc w:val="left"/>
              <w:rPr>
                <w:rFonts w:cs="Calibri"/>
                <w:szCs w:val="22"/>
                <w:lang w:eastAsia="pt-BR"/>
              </w:rPr>
            </w:pPr>
          </w:p>
        </w:tc>
        <w:tc>
          <w:tcPr>
            <w:tcW w:w="960" w:type="dxa"/>
            <w:tcBorders>
              <w:top w:val="nil"/>
              <w:left w:val="nil"/>
              <w:bottom w:val="single" w:sz="4" w:space="0" w:color="auto"/>
              <w:right w:val="single" w:sz="4" w:space="0" w:color="auto"/>
            </w:tcBorders>
            <w:shd w:val="clear" w:color="000000" w:fill="auto"/>
            <w:noWrap/>
            <w:vAlign w:val="center"/>
            <w:hideMark/>
          </w:tcPr>
          <w:p w14:paraId="2560C59C" w14:textId="77777777" w:rsidR="00C9192B" w:rsidRPr="00C9192B" w:rsidRDefault="00C9192B" w:rsidP="00C9192B">
            <w:pPr>
              <w:jc w:val="center"/>
              <w:rPr>
                <w:rFonts w:cs="Calibri"/>
                <w:szCs w:val="22"/>
                <w:lang w:eastAsia="pt-BR"/>
              </w:rPr>
            </w:pPr>
            <w:r w:rsidRPr="00C9192B">
              <w:rPr>
                <w:rFonts w:cs="Calibri"/>
                <w:szCs w:val="22"/>
                <w:lang w:eastAsia="pt-BR"/>
              </w:rPr>
              <w:t>2</w:t>
            </w:r>
          </w:p>
        </w:tc>
        <w:tc>
          <w:tcPr>
            <w:tcW w:w="4900" w:type="dxa"/>
            <w:tcBorders>
              <w:top w:val="nil"/>
              <w:left w:val="nil"/>
              <w:bottom w:val="single" w:sz="4" w:space="0" w:color="auto"/>
              <w:right w:val="single" w:sz="4" w:space="0" w:color="auto"/>
            </w:tcBorders>
            <w:shd w:val="clear" w:color="auto" w:fill="auto"/>
            <w:vAlign w:val="center"/>
            <w:hideMark/>
          </w:tcPr>
          <w:p w14:paraId="0C89C79E" w14:textId="77777777" w:rsidR="00C9192B" w:rsidRPr="00C9192B" w:rsidRDefault="00C9192B" w:rsidP="00C9192B">
            <w:pPr>
              <w:jc w:val="left"/>
              <w:rPr>
                <w:rFonts w:cs="Calibri"/>
                <w:color w:val="000000"/>
                <w:szCs w:val="22"/>
                <w:lang w:eastAsia="pt-BR"/>
              </w:rPr>
            </w:pPr>
            <w:r w:rsidRPr="00C9192B">
              <w:rPr>
                <w:rFonts w:cs="Calibri"/>
                <w:color w:val="000000"/>
                <w:szCs w:val="22"/>
                <w:lang w:eastAsia="pt-BR"/>
              </w:rPr>
              <w:t xml:space="preserve">Interface 10GE-SR </w:t>
            </w:r>
          </w:p>
        </w:tc>
        <w:tc>
          <w:tcPr>
            <w:tcW w:w="940" w:type="dxa"/>
            <w:tcBorders>
              <w:top w:val="nil"/>
              <w:left w:val="nil"/>
              <w:bottom w:val="single" w:sz="4" w:space="0" w:color="auto"/>
              <w:right w:val="single" w:sz="4" w:space="0" w:color="auto"/>
            </w:tcBorders>
            <w:shd w:val="clear" w:color="auto" w:fill="auto"/>
            <w:vAlign w:val="center"/>
            <w:hideMark/>
          </w:tcPr>
          <w:p w14:paraId="1CBBB8FD"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Und.</w:t>
            </w:r>
          </w:p>
        </w:tc>
        <w:tc>
          <w:tcPr>
            <w:tcW w:w="1399" w:type="dxa"/>
            <w:tcBorders>
              <w:top w:val="nil"/>
              <w:left w:val="nil"/>
              <w:bottom w:val="single" w:sz="4" w:space="0" w:color="auto"/>
              <w:right w:val="single" w:sz="4" w:space="0" w:color="auto"/>
            </w:tcBorders>
            <w:shd w:val="clear" w:color="auto" w:fill="auto"/>
            <w:noWrap/>
            <w:vAlign w:val="center"/>
            <w:hideMark/>
          </w:tcPr>
          <w:p w14:paraId="68B48B6A"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44</w:t>
            </w:r>
          </w:p>
        </w:tc>
      </w:tr>
      <w:tr w:rsidR="00C9192B" w:rsidRPr="00C9192B" w14:paraId="6B6ADA3B" w14:textId="77777777" w:rsidTr="00C9192B">
        <w:trPr>
          <w:trHeight w:val="720"/>
        </w:trPr>
        <w:tc>
          <w:tcPr>
            <w:tcW w:w="960" w:type="dxa"/>
            <w:vMerge/>
            <w:tcBorders>
              <w:top w:val="nil"/>
              <w:left w:val="single" w:sz="4" w:space="0" w:color="auto"/>
              <w:bottom w:val="single" w:sz="4" w:space="0" w:color="auto"/>
              <w:right w:val="single" w:sz="4" w:space="0" w:color="auto"/>
            </w:tcBorders>
            <w:vAlign w:val="center"/>
            <w:hideMark/>
          </w:tcPr>
          <w:p w14:paraId="6EE96A75" w14:textId="77777777" w:rsidR="00C9192B" w:rsidRPr="00C9192B" w:rsidRDefault="00C9192B" w:rsidP="00C9192B">
            <w:pPr>
              <w:jc w:val="left"/>
              <w:rPr>
                <w:rFonts w:cs="Calibri"/>
                <w:szCs w:val="22"/>
                <w:lang w:eastAsia="pt-BR"/>
              </w:rPr>
            </w:pPr>
          </w:p>
        </w:tc>
        <w:tc>
          <w:tcPr>
            <w:tcW w:w="960" w:type="dxa"/>
            <w:tcBorders>
              <w:top w:val="nil"/>
              <w:left w:val="nil"/>
              <w:bottom w:val="single" w:sz="4" w:space="0" w:color="auto"/>
              <w:right w:val="single" w:sz="4" w:space="0" w:color="auto"/>
            </w:tcBorders>
            <w:shd w:val="clear" w:color="000000" w:fill="auto"/>
            <w:noWrap/>
            <w:vAlign w:val="center"/>
            <w:hideMark/>
          </w:tcPr>
          <w:p w14:paraId="0BA5FA3A" w14:textId="77777777" w:rsidR="00C9192B" w:rsidRPr="00C9192B" w:rsidRDefault="00C9192B" w:rsidP="00C9192B">
            <w:pPr>
              <w:jc w:val="center"/>
              <w:rPr>
                <w:rFonts w:cs="Calibri"/>
                <w:szCs w:val="22"/>
                <w:lang w:eastAsia="pt-BR"/>
              </w:rPr>
            </w:pPr>
            <w:r w:rsidRPr="00C9192B">
              <w:rPr>
                <w:rFonts w:cs="Calibri"/>
                <w:szCs w:val="22"/>
                <w:lang w:eastAsia="pt-BR"/>
              </w:rPr>
              <w:t>3</w:t>
            </w:r>
          </w:p>
        </w:tc>
        <w:tc>
          <w:tcPr>
            <w:tcW w:w="4900" w:type="dxa"/>
            <w:tcBorders>
              <w:top w:val="nil"/>
              <w:left w:val="nil"/>
              <w:bottom w:val="single" w:sz="4" w:space="0" w:color="auto"/>
              <w:right w:val="single" w:sz="4" w:space="0" w:color="auto"/>
            </w:tcBorders>
            <w:shd w:val="clear" w:color="auto" w:fill="auto"/>
            <w:vAlign w:val="center"/>
            <w:hideMark/>
          </w:tcPr>
          <w:p w14:paraId="797D2FF3" w14:textId="77777777" w:rsidR="00C9192B" w:rsidRPr="00C9192B" w:rsidRDefault="00C9192B" w:rsidP="00C9192B">
            <w:pPr>
              <w:jc w:val="left"/>
              <w:rPr>
                <w:rFonts w:cs="Calibri"/>
                <w:color w:val="000000"/>
                <w:szCs w:val="22"/>
                <w:lang w:eastAsia="pt-BR"/>
              </w:rPr>
            </w:pPr>
            <w:r w:rsidRPr="00C9192B">
              <w:rPr>
                <w:rFonts w:cs="Calibri"/>
                <w:color w:val="000000"/>
                <w:szCs w:val="22"/>
                <w:lang w:eastAsia="pt-BR"/>
              </w:rPr>
              <w:t>Interface 25GE-SR</w:t>
            </w:r>
          </w:p>
        </w:tc>
        <w:tc>
          <w:tcPr>
            <w:tcW w:w="940" w:type="dxa"/>
            <w:tcBorders>
              <w:top w:val="nil"/>
              <w:left w:val="nil"/>
              <w:bottom w:val="single" w:sz="4" w:space="0" w:color="auto"/>
              <w:right w:val="single" w:sz="4" w:space="0" w:color="auto"/>
            </w:tcBorders>
            <w:shd w:val="clear" w:color="auto" w:fill="auto"/>
            <w:vAlign w:val="center"/>
            <w:hideMark/>
          </w:tcPr>
          <w:p w14:paraId="52A575E9"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Und.</w:t>
            </w:r>
          </w:p>
        </w:tc>
        <w:tc>
          <w:tcPr>
            <w:tcW w:w="1399" w:type="dxa"/>
            <w:tcBorders>
              <w:top w:val="nil"/>
              <w:left w:val="nil"/>
              <w:bottom w:val="single" w:sz="4" w:space="0" w:color="auto"/>
              <w:right w:val="single" w:sz="4" w:space="0" w:color="auto"/>
            </w:tcBorders>
            <w:shd w:val="clear" w:color="auto" w:fill="auto"/>
            <w:noWrap/>
            <w:vAlign w:val="center"/>
            <w:hideMark/>
          </w:tcPr>
          <w:p w14:paraId="30A95692"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44</w:t>
            </w:r>
          </w:p>
        </w:tc>
      </w:tr>
      <w:tr w:rsidR="00C9192B" w:rsidRPr="00C9192B" w14:paraId="12274E9F" w14:textId="77777777" w:rsidTr="00C9192B">
        <w:trPr>
          <w:trHeight w:val="720"/>
        </w:trPr>
        <w:tc>
          <w:tcPr>
            <w:tcW w:w="960" w:type="dxa"/>
            <w:vMerge/>
            <w:tcBorders>
              <w:top w:val="nil"/>
              <w:left w:val="single" w:sz="4" w:space="0" w:color="auto"/>
              <w:bottom w:val="single" w:sz="4" w:space="0" w:color="auto"/>
              <w:right w:val="single" w:sz="4" w:space="0" w:color="auto"/>
            </w:tcBorders>
            <w:vAlign w:val="center"/>
            <w:hideMark/>
          </w:tcPr>
          <w:p w14:paraId="7D42F64D" w14:textId="77777777" w:rsidR="00C9192B" w:rsidRPr="00C9192B" w:rsidRDefault="00C9192B" w:rsidP="00C9192B">
            <w:pPr>
              <w:jc w:val="left"/>
              <w:rPr>
                <w:rFonts w:cs="Calibri"/>
                <w:szCs w:val="22"/>
                <w:lang w:eastAsia="pt-BR"/>
              </w:rPr>
            </w:pPr>
          </w:p>
        </w:tc>
        <w:tc>
          <w:tcPr>
            <w:tcW w:w="960" w:type="dxa"/>
            <w:tcBorders>
              <w:top w:val="nil"/>
              <w:left w:val="nil"/>
              <w:bottom w:val="single" w:sz="4" w:space="0" w:color="auto"/>
              <w:right w:val="single" w:sz="4" w:space="0" w:color="auto"/>
            </w:tcBorders>
            <w:shd w:val="clear" w:color="000000" w:fill="auto"/>
            <w:noWrap/>
            <w:vAlign w:val="center"/>
            <w:hideMark/>
          </w:tcPr>
          <w:p w14:paraId="0CEFE555" w14:textId="77777777" w:rsidR="00C9192B" w:rsidRPr="00C9192B" w:rsidRDefault="00C9192B" w:rsidP="00C9192B">
            <w:pPr>
              <w:jc w:val="center"/>
              <w:rPr>
                <w:rFonts w:cs="Calibri"/>
                <w:szCs w:val="22"/>
                <w:lang w:eastAsia="pt-BR"/>
              </w:rPr>
            </w:pPr>
            <w:r w:rsidRPr="00C9192B">
              <w:rPr>
                <w:rFonts w:cs="Calibri"/>
                <w:szCs w:val="22"/>
                <w:lang w:eastAsia="pt-BR"/>
              </w:rPr>
              <w:t>4</w:t>
            </w:r>
          </w:p>
        </w:tc>
        <w:tc>
          <w:tcPr>
            <w:tcW w:w="4900" w:type="dxa"/>
            <w:tcBorders>
              <w:top w:val="nil"/>
              <w:left w:val="nil"/>
              <w:bottom w:val="single" w:sz="4" w:space="0" w:color="auto"/>
              <w:right w:val="single" w:sz="4" w:space="0" w:color="auto"/>
            </w:tcBorders>
            <w:shd w:val="clear" w:color="auto" w:fill="auto"/>
            <w:vAlign w:val="center"/>
            <w:hideMark/>
          </w:tcPr>
          <w:p w14:paraId="6A3D9D02" w14:textId="77777777" w:rsidR="00C9192B" w:rsidRPr="00C9192B" w:rsidRDefault="00C9192B" w:rsidP="00C9192B">
            <w:pPr>
              <w:jc w:val="left"/>
              <w:rPr>
                <w:rFonts w:cs="Calibri"/>
                <w:color w:val="000000"/>
                <w:szCs w:val="22"/>
                <w:lang w:eastAsia="pt-BR"/>
              </w:rPr>
            </w:pPr>
            <w:r w:rsidRPr="00C9192B">
              <w:rPr>
                <w:rFonts w:cs="Calibri"/>
                <w:color w:val="000000"/>
                <w:szCs w:val="22"/>
                <w:lang w:eastAsia="pt-BR"/>
              </w:rPr>
              <w:t>Software Hiperconvergente</w:t>
            </w:r>
          </w:p>
        </w:tc>
        <w:tc>
          <w:tcPr>
            <w:tcW w:w="940" w:type="dxa"/>
            <w:tcBorders>
              <w:top w:val="nil"/>
              <w:left w:val="nil"/>
              <w:bottom w:val="single" w:sz="4" w:space="0" w:color="auto"/>
              <w:right w:val="single" w:sz="4" w:space="0" w:color="auto"/>
            </w:tcBorders>
            <w:shd w:val="clear" w:color="auto" w:fill="auto"/>
            <w:vAlign w:val="center"/>
            <w:hideMark/>
          </w:tcPr>
          <w:p w14:paraId="58BD393B"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Und.</w:t>
            </w:r>
          </w:p>
        </w:tc>
        <w:tc>
          <w:tcPr>
            <w:tcW w:w="1399" w:type="dxa"/>
            <w:tcBorders>
              <w:top w:val="nil"/>
              <w:left w:val="nil"/>
              <w:bottom w:val="single" w:sz="4" w:space="0" w:color="auto"/>
              <w:right w:val="single" w:sz="4" w:space="0" w:color="auto"/>
            </w:tcBorders>
            <w:shd w:val="clear" w:color="auto" w:fill="auto"/>
            <w:noWrap/>
            <w:vAlign w:val="center"/>
            <w:hideMark/>
          </w:tcPr>
          <w:p w14:paraId="6E496EA9"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11</w:t>
            </w:r>
          </w:p>
        </w:tc>
      </w:tr>
      <w:tr w:rsidR="00C9192B" w:rsidRPr="00C9192B" w14:paraId="4D2D5859" w14:textId="77777777" w:rsidTr="00C9192B">
        <w:trPr>
          <w:trHeight w:val="720"/>
        </w:trPr>
        <w:tc>
          <w:tcPr>
            <w:tcW w:w="960" w:type="dxa"/>
            <w:vMerge/>
            <w:tcBorders>
              <w:top w:val="nil"/>
              <w:left w:val="single" w:sz="4" w:space="0" w:color="auto"/>
              <w:bottom w:val="single" w:sz="4" w:space="0" w:color="auto"/>
              <w:right w:val="single" w:sz="4" w:space="0" w:color="auto"/>
            </w:tcBorders>
            <w:vAlign w:val="center"/>
            <w:hideMark/>
          </w:tcPr>
          <w:p w14:paraId="08FFDBBE" w14:textId="77777777" w:rsidR="00C9192B" w:rsidRPr="00C9192B" w:rsidRDefault="00C9192B" w:rsidP="00C9192B">
            <w:pPr>
              <w:jc w:val="left"/>
              <w:rPr>
                <w:rFonts w:cs="Calibri"/>
                <w:szCs w:val="22"/>
                <w:lang w:eastAsia="pt-BR"/>
              </w:rPr>
            </w:pPr>
          </w:p>
        </w:tc>
        <w:tc>
          <w:tcPr>
            <w:tcW w:w="960" w:type="dxa"/>
            <w:tcBorders>
              <w:top w:val="nil"/>
              <w:left w:val="nil"/>
              <w:bottom w:val="single" w:sz="4" w:space="0" w:color="auto"/>
              <w:right w:val="single" w:sz="4" w:space="0" w:color="auto"/>
            </w:tcBorders>
            <w:shd w:val="clear" w:color="000000" w:fill="auto"/>
            <w:noWrap/>
            <w:vAlign w:val="center"/>
            <w:hideMark/>
          </w:tcPr>
          <w:p w14:paraId="5A9DC16B" w14:textId="77777777" w:rsidR="00C9192B" w:rsidRPr="00C9192B" w:rsidRDefault="00C9192B" w:rsidP="00C9192B">
            <w:pPr>
              <w:jc w:val="center"/>
              <w:rPr>
                <w:rFonts w:cs="Calibri"/>
                <w:szCs w:val="22"/>
                <w:lang w:eastAsia="pt-BR"/>
              </w:rPr>
            </w:pPr>
            <w:r w:rsidRPr="00C9192B">
              <w:rPr>
                <w:rFonts w:cs="Calibri"/>
                <w:szCs w:val="22"/>
                <w:lang w:eastAsia="pt-BR"/>
              </w:rPr>
              <w:t>5</w:t>
            </w:r>
          </w:p>
        </w:tc>
        <w:tc>
          <w:tcPr>
            <w:tcW w:w="4900" w:type="dxa"/>
            <w:tcBorders>
              <w:top w:val="nil"/>
              <w:left w:val="nil"/>
              <w:bottom w:val="single" w:sz="4" w:space="0" w:color="auto"/>
              <w:right w:val="single" w:sz="4" w:space="0" w:color="auto"/>
            </w:tcBorders>
            <w:shd w:val="clear" w:color="auto" w:fill="auto"/>
            <w:vAlign w:val="center"/>
            <w:hideMark/>
          </w:tcPr>
          <w:p w14:paraId="711204F4" w14:textId="77777777" w:rsidR="00C9192B" w:rsidRPr="00C9192B" w:rsidRDefault="00C9192B" w:rsidP="00C9192B">
            <w:pPr>
              <w:jc w:val="left"/>
              <w:rPr>
                <w:rFonts w:cs="Calibri"/>
                <w:color w:val="000000"/>
                <w:szCs w:val="22"/>
                <w:lang w:eastAsia="pt-BR"/>
              </w:rPr>
            </w:pPr>
            <w:r w:rsidRPr="00C9192B">
              <w:rPr>
                <w:rFonts w:cs="Calibri"/>
                <w:color w:val="000000"/>
                <w:szCs w:val="22"/>
                <w:lang w:eastAsia="pt-BR"/>
              </w:rPr>
              <w:t>Software de Gerenciamento</w:t>
            </w:r>
          </w:p>
        </w:tc>
        <w:tc>
          <w:tcPr>
            <w:tcW w:w="940" w:type="dxa"/>
            <w:tcBorders>
              <w:top w:val="nil"/>
              <w:left w:val="nil"/>
              <w:bottom w:val="single" w:sz="4" w:space="0" w:color="auto"/>
              <w:right w:val="single" w:sz="4" w:space="0" w:color="auto"/>
            </w:tcBorders>
            <w:shd w:val="clear" w:color="auto" w:fill="auto"/>
            <w:vAlign w:val="center"/>
            <w:hideMark/>
          </w:tcPr>
          <w:p w14:paraId="5B54F1BC"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Und.</w:t>
            </w:r>
          </w:p>
        </w:tc>
        <w:tc>
          <w:tcPr>
            <w:tcW w:w="1399" w:type="dxa"/>
            <w:tcBorders>
              <w:top w:val="nil"/>
              <w:left w:val="nil"/>
              <w:bottom w:val="single" w:sz="4" w:space="0" w:color="auto"/>
              <w:right w:val="single" w:sz="4" w:space="0" w:color="auto"/>
            </w:tcBorders>
            <w:shd w:val="clear" w:color="auto" w:fill="auto"/>
            <w:noWrap/>
            <w:vAlign w:val="center"/>
            <w:hideMark/>
          </w:tcPr>
          <w:p w14:paraId="64CAA51E"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11</w:t>
            </w:r>
          </w:p>
        </w:tc>
      </w:tr>
      <w:tr w:rsidR="00C9192B" w:rsidRPr="00C9192B" w14:paraId="2D2829D3" w14:textId="77777777" w:rsidTr="00C9192B">
        <w:trPr>
          <w:trHeight w:val="720"/>
        </w:trPr>
        <w:tc>
          <w:tcPr>
            <w:tcW w:w="960" w:type="dxa"/>
            <w:vMerge/>
            <w:tcBorders>
              <w:top w:val="nil"/>
              <w:left w:val="single" w:sz="4" w:space="0" w:color="auto"/>
              <w:bottom w:val="single" w:sz="4" w:space="0" w:color="auto"/>
              <w:right w:val="single" w:sz="4" w:space="0" w:color="auto"/>
            </w:tcBorders>
            <w:vAlign w:val="center"/>
            <w:hideMark/>
          </w:tcPr>
          <w:p w14:paraId="5FA3301D" w14:textId="77777777" w:rsidR="00C9192B" w:rsidRPr="00C9192B" w:rsidRDefault="00C9192B" w:rsidP="00C9192B">
            <w:pPr>
              <w:jc w:val="left"/>
              <w:rPr>
                <w:rFonts w:cs="Calibri"/>
                <w:szCs w:val="22"/>
                <w:lang w:eastAsia="pt-BR"/>
              </w:rPr>
            </w:pPr>
          </w:p>
        </w:tc>
        <w:tc>
          <w:tcPr>
            <w:tcW w:w="960" w:type="dxa"/>
            <w:tcBorders>
              <w:top w:val="nil"/>
              <w:left w:val="nil"/>
              <w:bottom w:val="single" w:sz="4" w:space="0" w:color="auto"/>
              <w:right w:val="single" w:sz="4" w:space="0" w:color="auto"/>
            </w:tcBorders>
            <w:shd w:val="clear" w:color="000000" w:fill="auto"/>
            <w:noWrap/>
            <w:vAlign w:val="center"/>
            <w:hideMark/>
          </w:tcPr>
          <w:p w14:paraId="1279A3F3" w14:textId="77777777" w:rsidR="00C9192B" w:rsidRPr="00C9192B" w:rsidRDefault="00C9192B" w:rsidP="00C9192B">
            <w:pPr>
              <w:jc w:val="center"/>
              <w:rPr>
                <w:rFonts w:cs="Calibri"/>
                <w:szCs w:val="22"/>
                <w:lang w:eastAsia="pt-BR"/>
              </w:rPr>
            </w:pPr>
            <w:r w:rsidRPr="00C9192B">
              <w:rPr>
                <w:rFonts w:cs="Calibri"/>
                <w:szCs w:val="22"/>
                <w:lang w:eastAsia="pt-BR"/>
              </w:rPr>
              <w:t>6</w:t>
            </w:r>
          </w:p>
        </w:tc>
        <w:tc>
          <w:tcPr>
            <w:tcW w:w="4900" w:type="dxa"/>
            <w:tcBorders>
              <w:top w:val="nil"/>
              <w:left w:val="nil"/>
              <w:bottom w:val="single" w:sz="4" w:space="0" w:color="auto"/>
              <w:right w:val="single" w:sz="4" w:space="0" w:color="auto"/>
            </w:tcBorders>
            <w:shd w:val="clear" w:color="auto" w:fill="auto"/>
            <w:vAlign w:val="center"/>
            <w:hideMark/>
          </w:tcPr>
          <w:p w14:paraId="5F936BD4" w14:textId="77777777" w:rsidR="00C9192B" w:rsidRPr="00C9192B" w:rsidRDefault="00C9192B" w:rsidP="00C9192B">
            <w:pPr>
              <w:jc w:val="left"/>
              <w:rPr>
                <w:rFonts w:cs="Calibri"/>
                <w:color w:val="000000"/>
                <w:szCs w:val="22"/>
                <w:lang w:eastAsia="pt-BR"/>
              </w:rPr>
            </w:pPr>
            <w:r w:rsidRPr="00C9192B">
              <w:rPr>
                <w:rFonts w:cs="Calibri"/>
                <w:color w:val="000000"/>
                <w:szCs w:val="22"/>
                <w:lang w:eastAsia="pt-BR"/>
              </w:rPr>
              <w:t>Solução de Conformidade de Segurança do Ambiente Hiperconvergente</w:t>
            </w:r>
          </w:p>
        </w:tc>
        <w:tc>
          <w:tcPr>
            <w:tcW w:w="940" w:type="dxa"/>
            <w:tcBorders>
              <w:top w:val="nil"/>
              <w:left w:val="nil"/>
              <w:bottom w:val="single" w:sz="4" w:space="0" w:color="auto"/>
              <w:right w:val="single" w:sz="4" w:space="0" w:color="auto"/>
            </w:tcBorders>
            <w:shd w:val="clear" w:color="auto" w:fill="auto"/>
            <w:vAlign w:val="center"/>
            <w:hideMark/>
          </w:tcPr>
          <w:p w14:paraId="359C99F4"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Und.</w:t>
            </w:r>
          </w:p>
        </w:tc>
        <w:tc>
          <w:tcPr>
            <w:tcW w:w="1399" w:type="dxa"/>
            <w:tcBorders>
              <w:top w:val="nil"/>
              <w:left w:val="nil"/>
              <w:bottom w:val="single" w:sz="4" w:space="0" w:color="auto"/>
              <w:right w:val="single" w:sz="4" w:space="0" w:color="auto"/>
            </w:tcBorders>
            <w:shd w:val="clear" w:color="auto" w:fill="auto"/>
            <w:noWrap/>
            <w:vAlign w:val="center"/>
            <w:hideMark/>
          </w:tcPr>
          <w:p w14:paraId="53CAFBBB"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1</w:t>
            </w:r>
          </w:p>
        </w:tc>
      </w:tr>
      <w:tr w:rsidR="00C9192B" w:rsidRPr="00C9192B" w14:paraId="2C76F1BF" w14:textId="77777777" w:rsidTr="00C9192B">
        <w:trPr>
          <w:trHeight w:val="720"/>
        </w:trPr>
        <w:tc>
          <w:tcPr>
            <w:tcW w:w="960" w:type="dxa"/>
            <w:vMerge/>
            <w:tcBorders>
              <w:top w:val="nil"/>
              <w:left w:val="single" w:sz="4" w:space="0" w:color="auto"/>
              <w:bottom w:val="single" w:sz="4" w:space="0" w:color="auto"/>
              <w:right w:val="single" w:sz="4" w:space="0" w:color="auto"/>
            </w:tcBorders>
            <w:vAlign w:val="center"/>
            <w:hideMark/>
          </w:tcPr>
          <w:p w14:paraId="78D944E9" w14:textId="77777777" w:rsidR="00C9192B" w:rsidRPr="00C9192B" w:rsidRDefault="00C9192B" w:rsidP="00C9192B">
            <w:pPr>
              <w:jc w:val="left"/>
              <w:rPr>
                <w:rFonts w:cs="Calibri"/>
                <w:szCs w:val="22"/>
                <w:lang w:eastAsia="pt-BR"/>
              </w:rPr>
            </w:pPr>
          </w:p>
        </w:tc>
        <w:tc>
          <w:tcPr>
            <w:tcW w:w="960" w:type="dxa"/>
            <w:tcBorders>
              <w:top w:val="nil"/>
              <w:left w:val="nil"/>
              <w:bottom w:val="single" w:sz="4" w:space="0" w:color="auto"/>
              <w:right w:val="single" w:sz="4" w:space="0" w:color="auto"/>
            </w:tcBorders>
            <w:shd w:val="clear" w:color="000000" w:fill="auto"/>
            <w:noWrap/>
            <w:vAlign w:val="center"/>
            <w:hideMark/>
          </w:tcPr>
          <w:p w14:paraId="4235A6DD" w14:textId="77777777" w:rsidR="00C9192B" w:rsidRPr="00C9192B" w:rsidRDefault="00C9192B" w:rsidP="00C9192B">
            <w:pPr>
              <w:jc w:val="center"/>
              <w:rPr>
                <w:rFonts w:cs="Calibri"/>
                <w:szCs w:val="22"/>
                <w:lang w:eastAsia="pt-BR"/>
              </w:rPr>
            </w:pPr>
            <w:r w:rsidRPr="00C9192B">
              <w:rPr>
                <w:rFonts w:cs="Calibri"/>
                <w:szCs w:val="22"/>
                <w:lang w:eastAsia="pt-BR"/>
              </w:rPr>
              <w:t>7</w:t>
            </w:r>
          </w:p>
        </w:tc>
        <w:tc>
          <w:tcPr>
            <w:tcW w:w="4900" w:type="dxa"/>
            <w:tcBorders>
              <w:top w:val="nil"/>
              <w:left w:val="nil"/>
              <w:bottom w:val="single" w:sz="4" w:space="0" w:color="auto"/>
              <w:right w:val="single" w:sz="4" w:space="0" w:color="auto"/>
            </w:tcBorders>
            <w:shd w:val="clear" w:color="auto" w:fill="auto"/>
            <w:vAlign w:val="center"/>
            <w:hideMark/>
          </w:tcPr>
          <w:p w14:paraId="1F4F4ED1" w14:textId="77777777" w:rsidR="00C9192B" w:rsidRPr="00C9192B" w:rsidRDefault="00C9192B" w:rsidP="00C9192B">
            <w:pPr>
              <w:jc w:val="left"/>
              <w:rPr>
                <w:rFonts w:cs="Calibri"/>
                <w:color w:val="000000"/>
                <w:szCs w:val="22"/>
                <w:lang w:eastAsia="pt-BR"/>
              </w:rPr>
            </w:pPr>
            <w:r w:rsidRPr="00C9192B">
              <w:rPr>
                <w:rFonts w:cs="Calibri"/>
                <w:color w:val="000000"/>
                <w:szCs w:val="22"/>
                <w:lang w:eastAsia="pt-BR"/>
              </w:rPr>
              <w:t>Solução de Armazenamento de Arquivos e Objetos</w:t>
            </w:r>
          </w:p>
        </w:tc>
        <w:tc>
          <w:tcPr>
            <w:tcW w:w="940" w:type="dxa"/>
            <w:tcBorders>
              <w:top w:val="nil"/>
              <w:left w:val="nil"/>
              <w:bottom w:val="single" w:sz="4" w:space="0" w:color="auto"/>
              <w:right w:val="single" w:sz="4" w:space="0" w:color="auto"/>
            </w:tcBorders>
            <w:shd w:val="clear" w:color="auto" w:fill="auto"/>
            <w:vAlign w:val="center"/>
            <w:hideMark/>
          </w:tcPr>
          <w:p w14:paraId="408F7C4C"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Terabyte</w:t>
            </w:r>
          </w:p>
        </w:tc>
        <w:tc>
          <w:tcPr>
            <w:tcW w:w="1399" w:type="dxa"/>
            <w:tcBorders>
              <w:top w:val="nil"/>
              <w:left w:val="nil"/>
              <w:bottom w:val="single" w:sz="4" w:space="0" w:color="auto"/>
              <w:right w:val="single" w:sz="4" w:space="0" w:color="auto"/>
            </w:tcBorders>
            <w:shd w:val="clear" w:color="auto" w:fill="auto"/>
            <w:noWrap/>
            <w:vAlign w:val="center"/>
            <w:hideMark/>
          </w:tcPr>
          <w:p w14:paraId="5BA03750"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60</w:t>
            </w:r>
          </w:p>
        </w:tc>
      </w:tr>
      <w:tr w:rsidR="00C9192B" w:rsidRPr="00C9192B" w14:paraId="046F3974" w14:textId="77777777" w:rsidTr="00C9192B">
        <w:trPr>
          <w:trHeight w:val="720"/>
        </w:trPr>
        <w:tc>
          <w:tcPr>
            <w:tcW w:w="960" w:type="dxa"/>
            <w:vMerge/>
            <w:tcBorders>
              <w:top w:val="nil"/>
              <w:left w:val="single" w:sz="4" w:space="0" w:color="auto"/>
              <w:bottom w:val="single" w:sz="4" w:space="0" w:color="auto"/>
              <w:right w:val="single" w:sz="4" w:space="0" w:color="auto"/>
            </w:tcBorders>
            <w:vAlign w:val="center"/>
            <w:hideMark/>
          </w:tcPr>
          <w:p w14:paraId="6A2505A0" w14:textId="77777777" w:rsidR="00C9192B" w:rsidRPr="00C9192B" w:rsidRDefault="00C9192B" w:rsidP="00C9192B">
            <w:pPr>
              <w:jc w:val="left"/>
              <w:rPr>
                <w:rFonts w:cs="Calibri"/>
                <w:szCs w:val="22"/>
                <w:lang w:eastAsia="pt-BR"/>
              </w:rPr>
            </w:pPr>
          </w:p>
        </w:tc>
        <w:tc>
          <w:tcPr>
            <w:tcW w:w="960" w:type="dxa"/>
            <w:tcBorders>
              <w:top w:val="nil"/>
              <w:left w:val="nil"/>
              <w:bottom w:val="single" w:sz="4" w:space="0" w:color="auto"/>
              <w:right w:val="single" w:sz="4" w:space="0" w:color="auto"/>
            </w:tcBorders>
            <w:shd w:val="clear" w:color="000000" w:fill="auto"/>
            <w:noWrap/>
            <w:vAlign w:val="center"/>
            <w:hideMark/>
          </w:tcPr>
          <w:p w14:paraId="2955B1C7" w14:textId="77777777" w:rsidR="00C9192B" w:rsidRPr="00C9192B" w:rsidRDefault="00C9192B" w:rsidP="00C9192B">
            <w:pPr>
              <w:jc w:val="center"/>
              <w:rPr>
                <w:rFonts w:cs="Calibri"/>
                <w:szCs w:val="22"/>
                <w:lang w:eastAsia="pt-BR"/>
              </w:rPr>
            </w:pPr>
            <w:r w:rsidRPr="00C9192B">
              <w:rPr>
                <w:rFonts w:cs="Calibri"/>
                <w:szCs w:val="22"/>
                <w:lang w:eastAsia="pt-BR"/>
              </w:rPr>
              <w:t>8</w:t>
            </w:r>
          </w:p>
        </w:tc>
        <w:tc>
          <w:tcPr>
            <w:tcW w:w="4900" w:type="dxa"/>
            <w:tcBorders>
              <w:top w:val="nil"/>
              <w:left w:val="nil"/>
              <w:bottom w:val="single" w:sz="4" w:space="0" w:color="auto"/>
              <w:right w:val="single" w:sz="4" w:space="0" w:color="auto"/>
            </w:tcBorders>
            <w:shd w:val="clear" w:color="auto" w:fill="auto"/>
            <w:vAlign w:val="center"/>
            <w:hideMark/>
          </w:tcPr>
          <w:p w14:paraId="5791F349" w14:textId="77777777" w:rsidR="00C9192B" w:rsidRPr="00C9192B" w:rsidRDefault="00C9192B" w:rsidP="00C9192B">
            <w:pPr>
              <w:jc w:val="left"/>
              <w:rPr>
                <w:rFonts w:cs="Calibri"/>
                <w:color w:val="000000"/>
                <w:szCs w:val="22"/>
                <w:lang w:eastAsia="pt-BR"/>
              </w:rPr>
            </w:pPr>
            <w:r w:rsidRPr="00C9192B">
              <w:rPr>
                <w:rFonts w:cs="Calibri"/>
                <w:color w:val="000000"/>
                <w:szCs w:val="22"/>
                <w:lang w:eastAsia="pt-BR"/>
              </w:rPr>
              <w:t>Serviço de Instalação de Solução Hiperconvergente</w:t>
            </w:r>
          </w:p>
        </w:tc>
        <w:tc>
          <w:tcPr>
            <w:tcW w:w="940" w:type="dxa"/>
            <w:tcBorders>
              <w:top w:val="nil"/>
              <w:left w:val="nil"/>
              <w:bottom w:val="single" w:sz="4" w:space="0" w:color="auto"/>
              <w:right w:val="single" w:sz="4" w:space="0" w:color="auto"/>
            </w:tcBorders>
            <w:shd w:val="clear" w:color="auto" w:fill="auto"/>
            <w:vAlign w:val="center"/>
            <w:hideMark/>
          </w:tcPr>
          <w:p w14:paraId="152F291D"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Und.</w:t>
            </w:r>
          </w:p>
        </w:tc>
        <w:tc>
          <w:tcPr>
            <w:tcW w:w="1399" w:type="dxa"/>
            <w:tcBorders>
              <w:top w:val="nil"/>
              <w:left w:val="nil"/>
              <w:bottom w:val="single" w:sz="4" w:space="0" w:color="auto"/>
              <w:right w:val="single" w:sz="4" w:space="0" w:color="auto"/>
            </w:tcBorders>
            <w:shd w:val="clear" w:color="auto" w:fill="auto"/>
            <w:noWrap/>
            <w:vAlign w:val="center"/>
            <w:hideMark/>
          </w:tcPr>
          <w:p w14:paraId="4D48FF19"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1</w:t>
            </w:r>
          </w:p>
        </w:tc>
      </w:tr>
      <w:tr w:rsidR="00C9192B" w:rsidRPr="00C9192B" w14:paraId="4F4EDD32" w14:textId="77777777" w:rsidTr="00C9192B">
        <w:trPr>
          <w:trHeight w:val="720"/>
        </w:trPr>
        <w:tc>
          <w:tcPr>
            <w:tcW w:w="960" w:type="dxa"/>
            <w:vMerge/>
            <w:tcBorders>
              <w:top w:val="nil"/>
              <w:left w:val="single" w:sz="4" w:space="0" w:color="auto"/>
              <w:bottom w:val="single" w:sz="4" w:space="0" w:color="auto"/>
              <w:right w:val="single" w:sz="4" w:space="0" w:color="auto"/>
            </w:tcBorders>
            <w:vAlign w:val="center"/>
            <w:hideMark/>
          </w:tcPr>
          <w:p w14:paraId="39FBC2AD" w14:textId="77777777" w:rsidR="00C9192B" w:rsidRPr="00C9192B" w:rsidRDefault="00C9192B" w:rsidP="00C9192B">
            <w:pPr>
              <w:jc w:val="left"/>
              <w:rPr>
                <w:rFonts w:cs="Calibri"/>
                <w:szCs w:val="22"/>
                <w:lang w:eastAsia="pt-BR"/>
              </w:rPr>
            </w:pPr>
          </w:p>
        </w:tc>
        <w:tc>
          <w:tcPr>
            <w:tcW w:w="960" w:type="dxa"/>
            <w:tcBorders>
              <w:top w:val="nil"/>
              <w:left w:val="nil"/>
              <w:bottom w:val="single" w:sz="4" w:space="0" w:color="auto"/>
              <w:right w:val="single" w:sz="4" w:space="0" w:color="auto"/>
            </w:tcBorders>
            <w:shd w:val="clear" w:color="000000" w:fill="auto"/>
            <w:noWrap/>
            <w:vAlign w:val="center"/>
            <w:hideMark/>
          </w:tcPr>
          <w:p w14:paraId="0A682EC8" w14:textId="77777777" w:rsidR="00C9192B" w:rsidRPr="00C9192B" w:rsidRDefault="00C9192B" w:rsidP="00C9192B">
            <w:pPr>
              <w:jc w:val="center"/>
              <w:rPr>
                <w:rFonts w:cs="Calibri"/>
                <w:szCs w:val="22"/>
                <w:lang w:eastAsia="pt-BR"/>
              </w:rPr>
            </w:pPr>
            <w:r w:rsidRPr="00C9192B">
              <w:rPr>
                <w:rFonts w:cs="Calibri"/>
                <w:szCs w:val="22"/>
                <w:lang w:eastAsia="pt-BR"/>
              </w:rPr>
              <w:t>9</w:t>
            </w:r>
          </w:p>
        </w:tc>
        <w:tc>
          <w:tcPr>
            <w:tcW w:w="4900" w:type="dxa"/>
            <w:tcBorders>
              <w:top w:val="nil"/>
              <w:left w:val="nil"/>
              <w:bottom w:val="single" w:sz="4" w:space="0" w:color="auto"/>
              <w:right w:val="single" w:sz="4" w:space="0" w:color="auto"/>
            </w:tcBorders>
            <w:shd w:val="clear" w:color="auto" w:fill="auto"/>
            <w:vAlign w:val="center"/>
            <w:hideMark/>
          </w:tcPr>
          <w:p w14:paraId="59D77084" w14:textId="77777777" w:rsidR="00C9192B" w:rsidRPr="00C9192B" w:rsidRDefault="00C9192B" w:rsidP="00C9192B">
            <w:pPr>
              <w:jc w:val="left"/>
              <w:rPr>
                <w:rFonts w:cs="Calibri"/>
                <w:color w:val="000000"/>
                <w:szCs w:val="22"/>
                <w:lang w:eastAsia="pt-BR"/>
              </w:rPr>
            </w:pPr>
            <w:r w:rsidRPr="00C9192B">
              <w:rPr>
                <w:rFonts w:cs="Calibri"/>
                <w:color w:val="000000"/>
                <w:szCs w:val="22"/>
                <w:lang w:eastAsia="pt-BR"/>
              </w:rPr>
              <w:t>Serviço de Instalação de Solução de Conformidade e Segurança</w:t>
            </w:r>
          </w:p>
        </w:tc>
        <w:tc>
          <w:tcPr>
            <w:tcW w:w="940" w:type="dxa"/>
            <w:tcBorders>
              <w:top w:val="nil"/>
              <w:left w:val="nil"/>
              <w:bottom w:val="single" w:sz="4" w:space="0" w:color="auto"/>
              <w:right w:val="single" w:sz="4" w:space="0" w:color="auto"/>
            </w:tcBorders>
            <w:shd w:val="clear" w:color="auto" w:fill="auto"/>
            <w:vAlign w:val="center"/>
            <w:hideMark/>
          </w:tcPr>
          <w:p w14:paraId="39046B32"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Und.</w:t>
            </w:r>
          </w:p>
        </w:tc>
        <w:tc>
          <w:tcPr>
            <w:tcW w:w="1399" w:type="dxa"/>
            <w:tcBorders>
              <w:top w:val="nil"/>
              <w:left w:val="nil"/>
              <w:bottom w:val="single" w:sz="4" w:space="0" w:color="auto"/>
              <w:right w:val="single" w:sz="4" w:space="0" w:color="auto"/>
            </w:tcBorders>
            <w:shd w:val="clear" w:color="auto" w:fill="auto"/>
            <w:noWrap/>
            <w:vAlign w:val="center"/>
            <w:hideMark/>
          </w:tcPr>
          <w:p w14:paraId="79911E93"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1</w:t>
            </w:r>
          </w:p>
        </w:tc>
      </w:tr>
      <w:tr w:rsidR="00C9192B" w:rsidRPr="00C9192B" w14:paraId="365CCAA2" w14:textId="77777777" w:rsidTr="00C9192B">
        <w:trPr>
          <w:trHeight w:val="720"/>
        </w:trPr>
        <w:tc>
          <w:tcPr>
            <w:tcW w:w="960" w:type="dxa"/>
            <w:vMerge/>
            <w:tcBorders>
              <w:top w:val="nil"/>
              <w:left w:val="single" w:sz="4" w:space="0" w:color="auto"/>
              <w:bottom w:val="single" w:sz="4" w:space="0" w:color="auto"/>
              <w:right w:val="single" w:sz="4" w:space="0" w:color="auto"/>
            </w:tcBorders>
            <w:vAlign w:val="center"/>
            <w:hideMark/>
          </w:tcPr>
          <w:p w14:paraId="1F88A14E" w14:textId="77777777" w:rsidR="00C9192B" w:rsidRPr="00C9192B" w:rsidRDefault="00C9192B" w:rsidP="00C9192B">
            <w:pPr>
              <w:jc w:val="left"/>
              <w:rPr>
                <w:rFonts w:cs="Calibri"/>
                <w:szCs w:val="22"/>
                <w:lang w:eastAsia="pt-BR"/>
              </w:rPr>
            </w:pPr>
          </w:p>
        </w:tc>
        <w:tc>
          <w:tcPr>
            <w:tcW w:w="960" w:type="dxa"/>
            <w:tcBorders>
              <w:top w:val="nil"/>
              <w:left w:val="nil"/>
              <w:bottom w:val="single" w:sz="4" w:space="0" w:color="auto"/>
              <w:right w:val="single" w:sz="4" w:space="0" w:color="auto"/>
            </w:tcBorders>
            <w:shd w:val="clear" w:color="000000" w:fill="auto"/>
            <w:noWrap/>
            <w:vAlign w:val="center"/>
            <w:hideMark/>
          </w:tcPr>
          <w:p w14:paraId="57A0F484" w14:textId="77777777" w:rsidR="00C9192B" w:rsidRPr="00C9192B" w:rsidRDefault="00C9192B" w:rsidP="00C9192B">
            <w:pPr>
              <w:jc w:val="center"/>
              <w:rPr>
                <w:rFonts w:cs="Calibri"/>
                <w:szCs w:val="22"/>
                <w:lang w:eastAsia="pt-BR"/>
              </w:rPr>
            </w:pPr>
            <w:r w:rsidRPr="00C9192B">
              <w:rPr>
                <w:rFonts w:cs="Calibri"/>
                <w:szCs w:val="22"/>
                <w:lang w:eastAsia="pt-BR"/>
              </w:rPr>
              <w:t>10</w:t>
            </w:r>
          </w:p>
        </w:tc>
        <w:tc>
          <w:tcPr>
            <w:tcW w:w="4900" w:type="dxa"/>
            <w:tcBorders>
              <w:top w:val="nil"/>
              <w:left w:val="nil"/>
              <w:bottom w:val="single" w:sz="4" w:space="0" w:color="auto"/>
              <w:right w:val="single" w:sz="4" w:space="0" w:color="auto"/>
            </w:tcBorders>
            <w:shd w:val="clear" w:color="auto" w:fill="auto"/>
            <w:vAlign w:val="center"/>
            <w:hideMark/>
          </w:tcPr>
          <w:p w14:paraId="54D15B38" w14:textId="77777777" w:rsidR="00C9192B" w:rsidRPr="00C9192B" w:rsidRDefault="00C9192B" w:rsidP="00C9192B">
            <w:pPr>
              <w:jc w:val="left"/>
              <w:rPr>
                <w:rFonts w:cs="Calibri"/>
                <w:color w:val="000000"/>
                <w:szCs w:val="22"/>
                <w:lang w:eastAsia="pt-BR"/>
              </w:rPr>
            </w:pPr>
            <w:r w:rsidRPr="00C9192B">
              <w:rPr>
                <w:rFonts w:cs="Calibri"/>
                <w:color w:val="000000"/>
                <w:szCs w:val="22"/>
                <w:lang w:eastAsia="pt-BR"/>
              </w:rPr>
              <w:t>Serviço de Instalação de Solução de Arquivos e Objetos</w:t>
            </w:r>
          </w:p>
        </w:tc>
        <w:tc>
          <w:tcPr>
            <w:tcW w:w="940" w:type="dxa"/>
            <w:tcBorders>
              <w:top w:val="nil"/>
              <w:left w:val="nil"/>
              <w:bottom w:val="single" w:sz="4" w:space="0" w:color="auto"/>
              <w:right w:val="single" w:sz="4" w:space="0" w:color="auto"/>
            </w:tcBorders>
            <w:shd w:val="clear" w:color="auto" w:fill="auto"/>
            <w:vAlign w:val="center"/>
            <w:hideMark/>
          </w:tcPr>
          <w:p w14:paraId="7EA5696D"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Und.</w:t>
            </w:r>
          </w:p>
        </w:tc>
        <w:tc>
          <w:tcPr>
            <w:tcW w:w="1399" w:type="dxa"/>
            <w:tcBorders>
              <w:top w:val="nil"/>
              <w:left w:val="nil"/>
              <w:bottom w:val="single" w:sz="4" w:space="0" w:color="auto"/>
              <w:right w:val="single" w:sz="4" w:space="0" w:color="auto"/>
            </w:tcBorders>
            <w:shd w:val="clear" w:color="auto" w:fill="auto"/>
            <w:noWrap/>
            <w:vAlign w:val="center"/>
            <w:hideMark/>
          </w:tcPr>
          <w:p w14:paraId="2ACA84FE"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1</w:t>
            </w:r>
          </w:p>
        </w:tc>
      </w:tr>
      <w:tr w:rsidR="00C9192B" w:rsidRPr="00C9192B" w14:paraId="6F5A20EB" w14:textId="77777777" w:rsidTr="00C9192B">
        <w:trPr>
          <w:trHeight w:val="720"/>
        </w:trPr>
        <w:tc>
          <w:tcPr>
            <w:tcW w:w="960" w:type="dxa"/>
            <w:vMerge/>
            <w:tcBorders>
              <w:top w:val="nil"/>
              <w:left w:val="single" w:sz="4" w:space="0" w:color="auto"/>
              <w:bottom w:val="single" w:sz="4" w:space="0" w:color="auto"/>
              <w:right w:val="single" w:sz="4" w:space="0" w:color="auto"/>
            </w:tcBorders>
            <w:vAlign w:val="center"/>
            <w:hideMark/>
          </w:tcPr>
          <w:p w14:paraId="20D671D5" w14:textId="77777777" w:rsidR="00C9192B" w:rsidRPr="00C9192B" w:rsidRDefault="00C9192B" w:rsidP="00C9192B">
            <w:pPr>
              <w:jc w:val="left"/>
              <w:rPr>
                <w:rFonts w:cs="Calibri"/>
                <w:szCs w:val="22"/>
                <w:lang w:eastAsia="pt-BR"/>
              </w:rPr>
            </w:pPr>
          </w:p>
        </w:tc>
        <w:tc>
          <w:tcPr>
            <w:tcW w:w="960" w:type="dxa"/>
            <w:tcBorders>
              <w:top w:val="nil"/>
              <w:left w:val="nil"/>
              <w:bottom w:val="single" w:sz="4" w:space="0" w:color="auto"/>
              <w:right w:val="single" w:sz="4" w:space="0" w:color="auto"/>
            </w:tcBorders>
            <w:shd w:val="clear" w:color="000000" w:fill="auto"/>
            <w:noWrap/>
            <w:vAlign w:val="center"/>
            <w:hideMark/>
          </w:tcPr>
          <w:p w14:paraId="5DD9CF12" w14:textId="77777777" w:rsidR="00C9192B" w:rsidRPr="00C9192B" w:rsidRDefault="00C9192B" w:rsidP="00C9192B">
            <w:pPr>
              <w:jc w:val="center"/>
              <w:rPr>
                <w:rFonts w:cs="Calibri"/>
                <w:szCs w:val="22"/>
                <w:lang w:eastAsia="pt-BR"/>
              </w:rPr>
            </w:pPr>
            <w:r w:rsidRPr="00C9192B">
              <w:rPr>
                <w:rFonts w:cs="Calibri"/>
                <w:szCs w:val="22"/>
                <w:lang w:eastAsia="pt-BR"/>
              </w:rPr>
              <w:t>11</w:t>
            </w:r>
          </w:p>
        </w:tc>
        <w:tc>
          <w:tcPr>
            <w:tcW w:w="4900" w:type="dxa"/>
            <w:tcBorders>
              <w:top w:val="nil"/>
              <w:left w:val="nil"/>
              <w:bottom w:val="single" w:sz="4" w:space="0" w:color="auto"/>
              <w:right w:val="single" w:sz="4" w:space="0" w:color="auto"/>
            </w:tcBorders>
            <w:shd w:val="clear" w:color="auto" w:fill="auto"/>
            <w:vAlign w:val="center"/>
            <w:hideMark/>
          </w:tcPr>
          <w:p w14:paraId="07E9C573" w14:textId="77777777" w:rsidR="00C9192B" w:rsidRPr="00C9192B" w:rsidRDefault="00C9192B" w:rsidP="00C9192B">
            <w:pPr>
              <w:jc w:val="left"/>
              <w:rPr>
                <w:rFonts w:cs="Calibri"/>
                <w:color w:val="000000"/>
                <w:szCs w:val="22"/>
                <w:lang w:eastAsia="pt-BR"/>
              </w:rPr>
            </w:pPr>
            <w:r w:rsidRPr="00C9192B">
              <w:rPr>
                <w:rFonts w:cs="Calibri"/>
                <w:color w:val="000000"/>
                <w:szCs w:val="22"/>
                <w:lang w:eastAsia="pt-BR"/>
              </w:rPr>
              <w:t>Serviço de Capacitação Técnica</w:t>
            </w:r>
          </w:p>
        </w:tc>
        <w:tc>
          <w:tcPr>
            <w:tcW w:w="940" w:type="dxa"/>
            <w:tcBorders>
              <w:top w:val="nil"/>
              <w:left w:val="nil"/>
              <w:bottom w:val="single" w:sz="4" w:space="0" w:color="auto"/>
              <w:right w:val="single" w:sz="4" w:space="0" w:color="auto"/>
            </w:tcBorders>
            <w:shd w:val="clear" w:color="auto" w:fill="auto"/>
            <w:vAlign w:val="center"/>
            <w:hideMark/>
          </w:tcPr>
          <w:p w14:paraId="2E489370"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Und.</w:t>
            </w:r>
          </w:p>
        </w:tc>
        <w:tc>
          <w:tcPr>
            <w:tcW w:w="1399" w:type="dxa"/>
            <w:tcBorders>
              <w:top w:val="nil"/>
              <w:left w:val="nil"/>
              <w:bottom w:val="single" w:sz="4" w:space="0" w:color="auto"/>
              <w:right w:val="single" w:sz="4" w:space="0" w:color="auto"/>
            </w:tcBorders>
            <w:shd w:val="clear" w:color="auto" w:fill="auto"/>
            <w:noWrap/>
            <w:vAlign w:val="center"/>
            <w:hideMark/>
          </w:tcPr>
          <w:p w14:paraId="314CEE2E"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1</w:t>
            </w:r>
          </w:p>
        </w:tc>
      </w:tr>
      <w:tr w:rsidR="00C9192B" w:rsidRPr="00C9192B" w14:paraId="79EBCBA3" w14:textId="77777777" w:rsidTr="00C9192B">
        <w:trPr>
          <w:trHeight w:val="720"/>
        </w:trPr>
        <w:tc>
          <w:tcPr>
            <w:tcW w:w="960" w:type="dxa"/>
            <w:vMerge/>
            <w:tcBorders>
              <w:top w:val="nil"/>
              <w:left w:val="single" w:sz="4" w:space="0" w:color="auto"/>
              <w:bottom w:val="single" w:sz="4" w:space="0" w:color="auto"/>
              <w:right w:val="single" w:sz="4" w:space="0" w:color="auto"/>
            </w:tcBorders>
            <w:vAlign w:val="center"/>
            <w:hideMark/>
          </w:tcPr>
          <w:p w14:paraId="6FADB8C6" w14:textId="77777777" w:rsidR="00C9192B" w:rsidRPr="00C9192B" w:rsidRDefault="00C9192B" w:rsidP="00C9192B">
            <w:pPr>
              <w:jc w:val="left"/>
              <w:rPr>
                <w:rFonts w:cs="Calibri"/>
                <w:szCs w:val="22"/>
                <w:lang w:eastAsia="pt-BR"/>
              </w:rPr>
            </w:pPr>
          </w:p>
        </w:tc>
        <w:tc>
          <w:tcPr>
            <w:tcW w:w="960" w:type="dxa"/>
            <w:tcBorders>
              <w:top w:val="nil"/>
              <w:left w:val="nil"/>
              <w:bottom w:val="single" w:sz="4" w:space="0" w:color="auto"/>
              <w:right w:val="single" w:sz="4" w:space="0" w:color="auto"/>
            </w:tcBorders>
            <w:shd w:val="clear" w:color="000000" w:fill="auto"/>
            <w:noWrap/>
            <w:vAlign w:val="center"/>
            <w:hideMark/>
          </w:tcPr>
          <w:p w14:paraId="76968939" w14:textId="77777777" w:rsidR="00C9192B" w:rsidRPr="00C9192B" w:rsidRDefault="00C9192B" w:rsidP="00C9192B">
            <w:pPr>
              <w:jc w:val="center"/>
              <w:rPr>
                <w:rFonts w:cs="Calibri"/>
                <w:szCs w:val="22"/>
                <w:lang w:eastAsia="pt-BR"/>
              </w:rPr>
            </w:pPr>
            <w:r w:rsidRPr="00C9192B">
              <w:rPr>
                <w:rFonts w:cs="Calibri"/>
                <w:szCs w:val="22"/>
                <w:lang w:eastAsia="pt-BR"/>
              </w:rPr>
              <w:t>12</w:t>
            </w:r>
          </w:p>
        </w:tc>
        <w:tc>
          <w:tcPr>
            <w:tcW w:w="4900" w:type="dxa"/>
            <w:tcBorders>
              <w:top w:val="nil"/>
              <w:left w:val="nil"/>
              <w:bottom w:val="single" w:sz="4" w:space="0" w:color="auto"/>
              <w:right w:val="single" w:sz="4" w:space="0" w:color="auto"/>
            </w:tcBorders>
            <w:shd w:val="clear" w:color="auto" w:fill="auto"/>
            <w:vAlign w:val="center"/>
            <w:hideMark/>
          </w:tcPr>
          <w:p w14:paraId="081B554F" w14:textId="77777777" w:rsidR="00C9192B" w:rsidRPr="00C9192B" w:rsidRDefault="00C9192B" w:rsidP="00C9192B">
            <w:pPr>
              <w:jc w:val="left"/>
              <w:rPr>
                <w:rFonts w:cs="Calibri"/>
                <w:color w:val="000000"/>
                <w:szCs w:val="22"/>
                <w:lang w:eastAsia="pt-BR"/>
              </w:rPr>
            </w:pPr>
            <w:r w:rsidRPr="00C9192B">
              <w:rPr>
                <w:rFonts w:cs="Calibri"/>
                <w:color w:val="000000"/>
                <w:szCs w:val="22"/>
                <w:lang w:eastAsia="pt-BR"/>
              </w:rPr>
              <w:t>Serviço de Apoio Técnico Operacional</w:t>
            </w:r>
          </w:p>
        </w:tc>
        <w:tc>
          <w:tcPr>
            <w:tcW w:w="940" w:type="dxa"/>
            <w:tcBorders>
              <w:top w:val="nil"/>
              <w:left w:val="nil"/>
              <w:bottom w:val="single" w:sz="4" w:space="0" w:color="auto"/>
              <w:right w:val="single" w:sz="4" w:space="0" w:color="auto"/>
            </w:tcBorders>
            <w:shd w:val="clear" w:color="auto" w:fill="auto"/>
            <w:vAlign w:val="center"/>
            <w:hideMark/>
          </w:tcPr>
          <w:p w14:paraId="1BA46615"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Mês</w:t>
            </w:r>
          </w:p>
        </w:tc>
        <w:tc>
          <w:tcPr>
            <w:tcW w:w="1399" w:type="dxa"/>
            <w:tcBorders>
              <w:top w:val="nil"/>
              <w:left w:val="nil"/>
              <w:bottom w:val="single" w:sz="4" w:space="0" w:color="auto"/>
              <w:right w:val="single" w:sz="4" w:space="0" w:color="auto"/>
            </w:tcBorders>
            <w:shd w:val="clear" w:color="auto" w:fill="auto"/>
            <w:noWrap/>
            <w:vAlign w:val="center"/>
            <w:hideMark/>
          </w:tcPr>
          <w:p w14:paraId="0CECF7D1"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60</w:t>
            </w:r>
          </w:p>
        </w:tc>
      </w:tr>
    </w:tbl>
    <w:p w14:paraId="2157A9E8" w14:textId="77777777" w:rsidR="00C9192B" w:rsidRDefault="00C9192B" w:rsidP="000912CC">
      <w:pPr>
        <w:pStyle w:val="Tabela1"/>
        <w:jc w:val="center"/>
      </w:pPr>
    </w:p>
    <w:p w14:paraId="2A1266EF" w14:textId="0590DC14" w:rsidR="00205A24" w:rsidRPr="00B01620" w:rsidRDefault="00EF016C" w:rsidP="000912CC">
      <w:pPr>
        <w:pStyle w:val="Tabela1"/>
        <w:jc w:val="center"/>
      </w:pPr>
      <w:r w:rsidRPr="00B01620">
        <w:t>Tabela 01 – Escopo de Fornecimento</w:t>
      </w:r>
    </w:p>
    <w:p w14:paraId="189BB791" w14:textId="77777777" w:rsidR="00023125" w:rsidRPr="00B01620" w:rsidRDefault="00023125" w:rsidP="00023125">
      <w:pPr>
        <w:pStyle w:val="Ttulo1"/>
      </w:pPr>
      <w:r w:rsidRPr="00B01620">
        <w:t>Servidor Hiperconvergente.</w:t>
      </w:r>
    </w:p>
    <w:p w14:paraId="3764B976" w14:textId="16D7BE7B" w:rsidR="002F2840" w:rsidRPr="00B01620" w:rsidRDefault="002F2840" w:rsidP="002F2840">
      <w:pPr>
        <w:pStyle w:val="Ttulo2"/>
      </w:pPr>
      <w:r w:rsidRPr="00B01620">
        <w:t>Alimentação Elétrica.</w:t>
      </w:r>
    </w:p>
    <w:p w14:paraId="29F1DD2B" w14:textId="77777777" w:rsidR="002F2840" w:rsidRPr="00B01620" w:rsidRDefault="002F2840" w:rsidP="002F2840">
      <w:pPr>
        <w:pStyle w:val="Ttulo3"/>
      </w:pPr>
      <w:r w:rsidRPr="00B01620">
        <w:rPr>
          <w:b/>
          <w:bCs/>
        </w:rPr>
        <w:t>Possuir</w:t>
      </w:r>
      <w:r w:rsidRPr="00B01620">
        <w:t xml:space="preserve"> fontes de alimentação elétrica internas, redundantes e simétricas.</w:t>
      </w:r>
    </w:p>
    <w:p w14:paraId="2218420F" w14:textId="77777777" w:rsidR="002F2840" w:rsidRPr="00B01620" w:rsidRDefault="002F2840" w:rsidP="002F2840">
      <w:pPr>
        <w:pStyle w:val="Ttulo3"/>
      </w:pPr>
      <w:r w:rsidRPr="00B01620">
        <w:rPr>
          <w:b/>
          <w:bCs/>
        </w:rPr>
        <w:t>Implantar</w:t>
      </w:r>
      <w:r w:rsidRPr="00B01620">
        <w:t xml:space="preserve"> tecnologia do tipo “hot swappable”. </w:t>
      </w:r>
    </w:p>
    <w:p w14:paraId="65573A40" w14:textId="5010E5EB" w:rsidR="002F2840" w:rsidRPr="00B01620" w:rsidRDefault="002F2840" w:rsidP="002F2840">
      <w:pPr>
        <w:pStyle w:val="Ttulo3"/>
      </w:pPr>
      <w:r w:rsidRPr="00B01620">
        <w:rPr>
          <w:b/>
          <w:bCs/>
        </w:rPr>
        <w:t>Permitir</w:t>
      </w:r>
      <w:r w:rsidRPr="00B01620">
        <w:t xml:space="preserve"> operação em 110/220VAC, 50/60Hz, com chaveamento automático de tensão.</w:t>
      </w:r>
    </w:p>
    <w:p w14:paraId="753AF148" w14:textId="77777777" w:rsidR="002F2840" w:rsidRPr="00B01620" w:rsidRDefault="002F2840" w:rsidP="002F2840">
      <w:pPr>
        <w:pStyle w:val="Ttulo3"/>
      </w:pPr>
      <w:r w:rsidRPr="00B01620">
        <w:rPr>
          <w:b/>
          <w:bCs/>
        </w:rPr>
        <w:t>Possuir</w:t>
      </w:r>
      <w:r w:rsidRPr="00B01620">
        <w:t xml:space="preserve"> cabos de alimentação no padrão ABNT NBR 14136. </w:t>
      </w:r>
    </w:p>
    <w:p w14:paraId="6597549E" w14:textId="7D9B53F6" w:rsidR="002F2840" w:rsidRPr="00B01620" w:rsidRDefault="002F2840" w:rsidP="002F2840">
      <w:pPr>
        <w:pStyle w:val="Ttulo3"/>
      </w:pPr>
      <w:r w:rsidRPr="00B01620">
        <w:t>Não serão aceitos equipamentos com transformadores ou adaptadores de tensão externos.</w:t>
      </w:r>
    </w:p>
    <w:p w14:paraId="1A40B2B0" w14:textId="63AFB24A" w:rsidR="002F2840" w:rsidRPr="00B01620" w:rsidRDefault="002F2840" w:rsidP="002F2840">
      <w:pPr>
        <w:pStyle w:val="Ttulo2"/>
      </w:pPr>
      <w:r w:rsidRPr="00B01620">
        <w:t>Processamento.</w:t>
      </w:r>
    </w:p>
    <w:p w14:paraId="42C65EC5" w14:textId="5D8122BC" w:rsidR="002F2840" w:rsidRPr="00B01620" w:rsidRDefault="002F2840" w:rsidP="002F2840">
      <w:pPr>
        <w:pStyle w:val="Ttulo3"/>
      </w:pPr>
      <w:r w:rsidRPr="00B01620">
        <w:rPr>
          <w:b/>
          <w:bCs/>
        </w:rPr>
        <w:t>Possuir</w:t>
      </w:r>
      <w:r w:rsidRPr="00B01620">
        <w:t xml:space="preserve">, no mínimo, 2 (dois) processadores (CPU) do tipo pastilha (socket). </w:t>
      </w:r>
    </w:p>
    <w:p w14:paraId="647ECA90" w14:textId="77777777" w:rsidR="002F2840" w:rsidRPr="00B01620" w:rsidRDefault="002F2840" w:rsidP="002F2840">
      <w:pPr>
        <w:pStyle w:val="Ttulo3"/>
      </w:pPr>
      <w:r w:rsidRPr="00B01620">
        <w:rPr>
          <w:b/>
          <w:bCs/>
        </w:rPr>
        <w:t>Possuir</w:t>
      </w:r>
      <w:r w:rsidRPr="00B01620">
        <w:t>, no mínimo, por processador,</w:t>
      </w:r>
      <w:r w:rsidRPr="00B01620">
        <w:rPr>
          <w:b/>
          <w:bCs/>
        </w:rPr>
        <w:t xml:space="preserve"> </w:t>
      </w:r>
      <w:r w:rsidRPr="00B01620">
        <w:t xml:space="preserve">18 (dezoito) núcleos (cores). </w:t>
      </w:r>
    </w:p>
    <w:p w14:paraId="606AAA44" w14:textId="215172B0" w:rsidR="002F2840" w:rsidRPr="00B01620" w:rsidRDefault="002F2840" w:rsidP="002F2840">
      <w:pPr>
        <w:pStyle w:val="Ttulo3"/>
      </w:pPr>
      <w:r w:rsidRPr="00B01620">
        <w:rPr>
          <w:b/>
          <w:bCs/>
        </w:rPr>
        <w:t>Implantar</w:t>
      </w:r>
      <w:r w:rsidRPr="00B01620">
        <w:t>, no mínimo, por núcleo (core),</w:t>
      </w:r>
      <w:r w:rsidRPr="00B01620">
        <w:rPr>
          <w:b/>
          <w:bCs/>
        </w:rPr>
        <w:t xml:space="preserve"> </w:t>
      </w:r>
      <w:r w:rsidRPr="00B01620">
        <w:t>3.0GHz de frequência.</w:t>
      </w:r>
    </w:p>
    <w:p w14:paraId="2243C874" w14:textId="0E6B8C28" w:rsidR="002F2840" w:rsidRPr="00B01620" w:rsidRDefault="002F2840" w:rsidP="002F2840">
      <w:pPr>
        <w:pStyle w:val="Ttulo3"/>
      </w:pPr>
      <w:r w:rsidRPr="00B01620">
        <w:rPr>
          <w:b/>
          <w:bCs/>
        </w:rPr>
        <w:t>Possuir</w:t>
      </w:r>
      <w:r w:rsidRPr="00B01620">
        <w:t>, no mínimo, por processador,</w:t>
      </w:r>
      <w:r w:rsidRPr="00B01620">
        <w:rPr>
          <w:b/>
          <w:bCs/>
        </w:rPr>
        <w:t xml:space="preserve"> </w:t>
      </w:r>
      <w:r w:rsidRPr="00B01620">
        <w:t xml:space="preserve">39 (trinta e nove) MB de cache. </w:t>
      </w:r>
    </w:p>
    <w:p w14:paraId="416030FA" w14:textId="3E1E73D8" w:rsidR="002F2840" w:rsidRPr="00B01620" w:rsidRDefault="002F2840" w:rsidP="002F2840">
      <w:pPr>
        <w:pStyle w:val="Ttulo3"/>
      </w:pPr>
      <w:r w:rsidRPr="00B01620">
        <w:rPr>
          <w:b/>
          <w:bCs/>
        </w:rPr>
        <w:t>Possuir</w:t>
      </w:r>
      <w:r w:rsidRPr="00B01620">
        <w:t xml:space="preserve"> compatibilidade, no mínimo, com memórias DDR4 de 3.200 MHz.</w:t>
      </w:r>
    </w:p>
    <w:p w14:paraId="3C1BA899" w14:textId="10375D12" w:rsidR="002F2840" w:rsidRPr="00B01620" w:rsidRDefault="002F2840" w:rsidP="002F2840">
      <w:pPr>
        <w:pStyle w:val="Ttulo2"/>
      </w:pPr>
      <w:r w:rsidRPr="00B01620">
        <w:t>Memória.</w:t>
      </w:r>
    </w:p>
    <w:p w14:paraId="364F451C" w14:textId="12D61490" w:rsidR="002F2840" w:rsidRPr="00B01620" w:rsidRDefault="002F2840" w:rsidP="002F2840">
      <w:pPr>
        <w:pStyle w:val="Ttulo3"/>
      </w:pPr>
      <w:r w:rsidRPr="00B01620">
        <w:rPr>
          <w:b/>
          <w:bCs/>
        </w:rPr>
        <w:t>Possuir</w:t>
      </w:r>
      <w:r w:rsidRPr="00B01620">
        <w:t>, no mínimo, 32 (trinta e dois) módulos de memória DDR4-3200 RDIMM (ou superior), idênticos, e com capacidade individual mínima de 64GB (sessenta e quatro gigabytes).</w:t>
      </w:r>
    </w:p>
    <w:p w14:paraId="1D4CFA91" w14:textId="4EA76934" w:rsidR="002F2840" w:rsidRPr="00B01620" w:rsidRDefault="002F2840" w:rsidP="002F2840">
      <w:pPr>
        <w:pStyle w:val="Ttulo3"/>
      </w:pPr>
      <w:r w:rsidRPr="00B01620">
        <w:rPr>
          <w:b/>
          <w:bCs/>
        </w:rPr>
        <w:t>Implantar</w:t>
      </w:r>
      <w:r w:rsidRPr="00B01620">
        <w:t xml:space="preserve"> frequência em MHz compatível com a frequência suportada pelos processadores.</w:t>
      </w:r>
    </w:p>
    <w:p w14:paraId="31954C84" w14:textId="63BD3489" w:rsidR="002F2840" w:rsidRPr="00B01620" w:rsidRDefault="002F2840" w:rsidP="002F2840">
      <w:pPr>
        <w:pStyle w:val="Ttulo2"/>
      </w:pPr>
      <w:r w:rsidRPr="00B01620">
        <w:t>Conexão de Rede:</w:t>
      </w:r>
    </w:p>
    <w:p w14:paraId="6E9AC330" w14:textId="1E82A71B" w:rsidR="002F2840" w:rsidRPr="00B01620" w:rsidRDefault="002F2840" w:rsidP="002F2840">
      <w:pPr>
        <w:pStyle w:val="Ttulo3"/>
      </w:pPr>
      <w:r w:rsidRPr="00B01620">
        <w:rPr>
          <w:b/>
          <w:bCs/>
        </w:rPr>
        <w:t>Possuir</w:t>
      </w:r>
      <w:r w:rsidRPr="00B01620">
        <w:t xml:space="preserve">, no mínimo, 02 (Dois) placas de rede. </w:t>
      </w:r>
    </w:p>
    <w:p w14:paraId="28E95142" w14:textId="77777777" w:rsidR="002F2840" w:rsidRPr="00B01620" w:rsidRDefault="002F2840" w:rsidP="002F2840">
      <w:pPr>
        <w:pStyle w:val="Ttulo3"/>
      </w:pPr>
      <w:r w:rsidRPr="00B01620">
        <w:rPr>
          <w:b/>
          <w:bCs/>
        </w:rPr>
        <w:t>Possuir</w:t>
      </w:r>
      <w:r w:rsidRPr="00B01620">
        <w:t xml:space="preserve">, no mínimo, por placa, 02 (dois) portas 10/25GbE SFP28. </w:t>
      </w:r>
    </w:p>
    <w:p w14:paraId="55261C30" w14:textId="3D99A188" w:rsidR="002F2840" w:rsidRPr="00B01620" w:rsidRDefault="002F2840" w:rsidP="002F2840">
      <w:pPr>
        <w:pStyle w:val="Ttulo3"/>
      </w:pPr>
      <w:r w:rsidRPr="00B01620">
        <w:rPr>
          <w:b/>
          <w:bCs/>
        </w:rPr>
        <w:t xml:space="preserve">Possuir </w:t>
      </w:r>
      <w:r w:rsidRPr="00B01620">
        <w:t>compatibilidade com as interfaces requisitadas nos Itens 2 e 3. A compatibilidade poderá ser comprovada por carta do fabricante do servidor ou da interface.</w:t>
      </w:r>
    </w:p>
    <w:p w14:paraId="37C70A62" w14:textId="7B40810A" w:rsidR="002F2840" w:rsidRPr="00B01620" w:rsidRDefault="002F2840" w:rsidP="002F2840">
      <w:pPr>
        <w:pStyle w:val="Ttulo2"/>
      </w:pPr>
      <w:r w:rsidRPr="00B01620">
        <w:t>Armazenamento.</w:t>
      </w:r>
    </w:p>
    <w:p w14:paraId="62674E1A" w14:textId="77777777" w:rsidR="002F2840" w:rsidRPr="00B01620" w:rsidRDefault="002F2840" w:rsidP="002F2840">
      <w:pPr>
        <w:pStyle w:val="Ttulo3"/>
      </w:pPr>
      <w:r w:rsidRPr="00B01620">
        <w:rPr>
          <w:b/>
          <w:bCs/>
        </w:rPr>
        <w:t>Possuir</w:t>
      </w:r>
      <w:r w:rsidRPr="00B01620">
        <w:t xml:space="preserve">, no mínimo, por servidor, 49 (quarenta e nove) TiB de capacidade de armazenamento útil </w:t>
      </w:r>
    </w:p>
    <w:p w14:paraId="5EE7FF17" w14:textId="0E86A142" w:rsidR="002F2840" w:rsidRPr="00B01620" w:rsidRDefault="002F2840" w:rsidP="002F2840">
      <w:pPr>
        <w:pStyle w:val="Ttulo3"/>
      </w:pPr>
      <w:r w:rsidRPr="00B01620">
        <w:rPr>
          <w:b/>
          <w:bCs/>
        </w:rPr>
        <w:t xml:space="preserve">Implantar </w:t>
      </w:r>
      <w:r w:rsidRPr="00B01620">
        <w:t>discos com tecnologia</w:t>
      </w:r>
      <w:r w:rsidRPr="00B01620">
        <w:rPr>
          <w:b/>
          <w:bCs/>
        </w:rPr>
        <w:t xml:space="preserve"> </w:t>
      </w:r>
      <w:r w:rsidRPr="00B01620">
        <w:t>NVMe, com tamanho máximo de 15.36TB por disco.</w:t>
      </w:r>
    </w:p>
    <w:p w14:paraId="4E27403D" w14:textId="111571DC" w:rsidR="002F2840" w:rsidRPr="00B01620" w:rsidRDefault="002F2840" w:rsidP="002F2840">
      <w:pPr>
        <w:pStyle w:val="Ttulo3"/>
      </w:pPr>
      <w:r w:rsidRPr="00B01620">
        <w:rPr>
          <w:b/>
          <w:bCs/>
        </w:rPr>
        <w:t xml:space="preserve">Implantar </w:t>
      </w:r>
      <w:r w:rsidRPr="00B01620">
        <w:t>discos do tipo Hot-Swappble ou Hot-Plugable. A falha de um disco não poderá interromper a operação de outros discos na solução.</w:t>
      </w:r>
    </w:p>
    <w:p w14:paraId="24520400" w14:textId="21BF0792" w:rsidR="002F2840" w:rsidRPr="00B01620" w:rsidRDefault="002F2840" w:rsidP="002F2840">
      <w:pPr>
        <w:pStyle w:val="Ttulo3"/>
      </w:pPr>
      <w:r w:rsidRPr="00B01620">
        <w:rPr>
          <w:b/>
          <w:bCs/>
        </w:rPr>
        <w:lastRenderedPageBreak/>
        <w:t>Implantar</w:t>
      </w:r>
      <w:r w:rsidRPr="00B01620">
        <w:t xml:space="preserve"> a capacidade útil requisitado sem o uso de técnicas de otimização de dados, tais como, desduplicação, compressão e </w:t>
      </w:r>
      <w:r w:rsidRPr="00B01620">
        <w:rPr>
          <w:i/>
          <w:iCs/>
        </w:rPr>
        <w:t>erasure-coding</w:t>
      </w:r>
      <w:r w:rsidRPr="00B01620">
        <w:t>.</w:t>
      </w:r>
    </w:p>
    <w:p w14:paraId="73607B07" w14:textId="77777777" w:rsidR="002F2840" w:rsidRPr="00B01620" w:rsidRDefault="002F2840" w:rsidP="002F2840">
      <w:pPr>
        <w:pStyle w:val="Ttulo3"/>
      </w:pPr>
      <w:r w:rsidRPr="00B01620">
        <w:rPr>
          <w:b/>
          <w:bCs/>
        </w:rPr>
        <w:t>Implantar</w:t>
      </w:r>
      <w:r w:rsidRPr="00B01620">
        <w:t xml:space="preserve"> a capacidade útil após descontar todas as perdas com: </w:t>
      </w:r>
    </w:p>
    <w:p w14:paraId="35D16DE1" w14:textId="77777777" w:rsidR="002F2840" w:rsidRPr="00B01620" w:rsidRDefault="002F2840" w:rsidP="002F2840">
      <w:pPr>
        <w:pStyle w:val="Ttulo4"/>
      </w:pPr>
      <w:r w:rsidRPr="00B01620">
        <w:t xml:space="preserve">Formatação, </w:t>
      </w:r>
    </w:p>
    <w:p w14:paraId="13B67D30" w14:textId="6A0E8FED" w:rsidR="002F2840" w:rsidRPr="00B01620" w:rsidRDefault="002F2840" w:rsidP="002F2840">
      <w:pPr>
        <w:pStyle w:val="Ttulo4"/>
      </w:pPr>
      <w:r w:rsidRPr="00B01620">
        <w:t xml:space="preserve">Configuração de RAID, se aplicável, </w:t>
      </w:r>
    </w:p>
    <w:p w14:paraId="601A35EA" w14:textId="2DACCECE" w:rsidR="002F2840" w:rsidRPr="00B01620" w:rsidRDefault="002F2840" w:rsidP="002F2840">
      <w:pPr>
        <w:pStyle w:val="Ttulo4"/>
      </w:pPr>
      <w:r w:rsidRPr="00B01620">
        <w:t xml:space="preserve">Fator de replicação (dado original e uma réplica em equipamentos distintos no mesmo cluster e no mesmo site), </w:t>
      </w:r>
    </w:p>
    <w:p w14:paraId="74980C60" w14:textId="2C6443DE" w:rsidR="002F2840" w:rsidRPr="00B01620" w:rsidRDefault="002F2840" w:rsidP="002F2840">
      <w:pPr>
        <w:pStyle w:val="Ttulo4"/>
      </w:pPr>
      <w:r w:rsidRPr="00B01620">
        <w:t xml:space="preserve">Alta-disponibilidade (HA), </w:t>
      </w:r>
    </w:p>
    <w:p w14:paraId="43F53F65" w14:textId="56F424F5" w:rsidR="002F2840" w:rsidRPr="00B01620" w:rsidRDefault="002F2840" w:rsidP="002F2840">
      <w:pPr>
        <w:pStyle w:val="Ttulo4"/>
      </w:pPr>
      <w:r w:rsidRPr="00B01620">
        <w:t>Área de manobra (</w:t>
      </w:r>
      <w:r w:rsidRPr="00B01620">
        <w:rPr>
          <w:i/>
          <w:iCs/>
        </w:rPr>
        <w:t>slack space</w:t>
      </w:r>
      <w:r w:rsidRPr="00B01620">
        <w:t xml:space="preserve">), </w:t>
      </w:r>
    </w:p>
    <w:p w14:paraId="777B9617" w14:textId="6F3AC030" w:rsidR="002F2840" w:rsidRPr="00B01620" w:rsidRDefault="002F2840" w:rsidP="002F2840">
      <w:pPr>
        <w:pStyle w:val="Ttulo4"/>
      </w:pPr>
      <w:r w:rsidRPr="00B01620">
        <w:t>Soma de verificação (</w:t>
      </w:r>
      <w:r w:rsidRPr="00B01620">
        <w:rPr>
          <w:i/>
          <w:iCs/>
        </w:rPr>
        <w:t>checksum</w:t>
      </w:r>
      <w:r w:rsidRPr="00B01620">
        <w:t>) para garantia de integridade dos dados e quaisquer outras perdas / overhead da solução de armazenamento definida por software, inclusive perdas decorrentes do emprego de tecnologias para ganhos de eficiência como desduplicação e compressão, e</w:t>
      </w:r>
    </w:p>
    <w:p w14:paraId="06F6169A" w14:textId="657292EE" w:rsidR="002F2840" w:rsidRPr="00B01620" w:rsidRDefault="002F2840" w:rsidP="002F2840">
      <w:pPr>
        <w:pStyle w:val="Ttulo4"/>
      </w:pPr>
      <w:r w:rsidRPr="00B01620">
        <w:t xml:space="preserve">Grupos de discos em número máximo conforme estabelecido nos manuais do fabricante da solução de armazenamento definida por software, para reduzir impacto durante operações de reconstrução e re-sincronização. </w:t>
      </w:r>
    </w:p>
    <w:p w14:paraId="04F46DB4" w14:textId="135DA4F1" w:rsidR="002F2840" w:rsidRPr="00B01620" w:rsidRDefault="002F2840" w:rsidP="002F2840">
      <w:pPr>
        <w:pStyle w:val="Ttulo2"/>
      </w:pPr>
      <w:r w:rsidRPr="00B01620">
        <w:t>Desduplicação e Compressão.</w:t>
      </w:r>
    </w:p>
    <w:p w14:paraId="4C7B64B5" w14:textId="36079B5B" w:rsidR="002F2840" w:rsidRPr="00B01620" w:rsidRDefault="002F2840" w:rsidP="00886DFC">
      <w:pPr>
        <w:pStyle w:val="Ttulo3"/>
      </w:pPr>
      <w:r w:rsidRPr="00B01620">
        <w:rPr>
          <w:b/>
          <w:bCs/>
        </w:rPr>
        <w:t xml:space="preserve">Implantar </w:t>
      </w:r>
      <w:r w:rsidRPr="00B01620">
        <w:t>área de manobra (</w:t>
      </w:r>
      <w:r w:rsidRPr="00B01620">
        <w:rPr>
          <w:i/>
          <w:iCs/>
        </w:rPr>
        <w:t>slack space</w:t>
      </w:r>
      <w:r w:rsidRPr="00B01620">
        <w:t xml:space="preserve">), de no mínimo, 30% (trinta por cento) da volumetria total útil solicitada (ou maior case seja a recomendação expressa no manual do fabricante da solução de armazenamento definida por software), caso a solução requeira evacuação dos dados e/ou reformatação dos discos para ativar ou desativar desduplicação/compressão de dados. </w:t>
      </w:r>
    </w:p>
    <w:p w14:paraId="34D352D7" w14:textId="220340BD" w:rsidR="002F2840" w:rsidRPr="00B01620" w:rsidRDefault="002F2840" w:rsidP="009F2618">
      <w:pPr>
        <w:pStyle w:val="Ttulo3"/>
      </w:pPr>
      <w:r w:rsidRPr="00B01620">
        <w:rPr>
          <w:b/>
          <w:bCs/>
        </w:rPr>
        <w:t>Implantar</w:t>
      </w:r>
      <w:r w:rsidRPr="00B01620">
        <w:t>, no mínimo, 30% (trinta por cento) de capacidade de armazenamento útil adicional, se a solução não for capaz de otimizar os dados com desduplicação e compressão no nível do cluster (global), de forma a compensar a ineficiência da solução por manter cópias redundantes no cluster.</w:t>
      </w:r>
    </w:p>
    <w:p w14:paraId="3B9A5EFE" w14:textId="0ACB266E" w:rsidR="002F2840" w:rsidRPr="00B01620" w:rsidRDefault="003739DD" w:rsidP="003739DD">
      <w:pPr>
        <w:pStyle w:val="Ttulo2"/>
      </w:pPr>
      <w:r w:rsidRPr="00B01620">
        <w:t>Certificação.</w:t>
      </w:r>
    </w:p>
    <w:p w14:paraId="3E991479" w14:textId="280B265A" w:rsidR="003739DD" w:rsidRPr="00B01620" w:rsidRDefault="003739DD" w:rsidP="00A8578B">
      <w:pPr>
        <w:pStyle w:val="Ttulo3"/>
      </w:pPr>
      <w:r w:rsidRPr="00B01620">
        <w:rPr>
          <w:b/>
          <w:bCs/>
        </w:rPr>
        <w:t>Fornecer</w:t>
      </w:r>
      <w:r w:rsidRPr="00B01620">
        <w:t xml:space="preserve"> servidores (</w:t>
      </w:r>
      <w:r w:rsidRPr="00B01620">
        <w:rPr>
          <w:i/>
          <w:iCs/>
        </w:rPr>
        <w:t>appliances)</w:t>
      </w:r>
      <w:r w:rsidRPr="00B01620">
        <w:t xml:space="preserve"> certificados pelo fabricante dos softwares Hiperconvergente(Item 4) e de Gerenciamento (Item 5). Um "certified node" (nó certificado) para hiperconvergência refere-se a um servidor físico que atende aos requisitos e especificações definidos pelo fornecedor da solução hiperconvergente para garantir a compatibilidade, desempenho e suporte adequados. Esses nós são projetados e configurados de acordo com os padrões estabelecidos pelo fornecedor de hiperconvergência para integrar-se perfeitamente à infraestrutura hiperconvergente.</w:t>
      </w:r>
    </w:p>
    <w:p w14:paraId="6D25E566" w14:textId="19C8A4D2" w:rsidR="002F2840" w:rsidRPr="00B01620" w:rsidRDefault="003739DD" w:rsidP="003739DD">
      <w:pPr>
        <w:pStyle w:val="Ttulo2"/>
      </w:pPr>
      <w:r w:rsidRPr="00B01620">
        <w:t>Gerenciamento.</w:t>
      </w:r>
    </w:p>
    <w:p w14:paraId="081E2EC8" w14:textId="27ED4096" w:rsidR="003739DD" w:rsidRPr="00B01620" w:rsidRDefault="003739DD" w:rsidP="003739DD">
      <w:pPr>
        <w:pStyle w:val="Ttulo3"/>
      </w:pPr>
      <w:r w:rsidRPr="00B01620">
        <w:rPr>
          <w:b/>
          <w:bCs/>
        </w:rPr>
        <w:t>Possuir</w:t>
      </w:r>
      <w:r w:rsidRPr="00B01620">
        <w:t>, no mínimo, por servidor, 1 (uma) porta 1000Base-T dedicada ao módulo de gerenciamento.</w:t>
      </w:r>
    </w:p>
    <w:p w14:paraId="1C0F71AF" w14:textId="77777777" w:rsidR="0018069A" w:rsidRPr="00B01620" w:rsidRDefault="0018069A" w:rsidP="0018069A">
      <w:pPr>
        <w:pStyle w:val="Ttulo2"/>
      </w:pPr>
      <w:r w:rsidRPr="00B01620">
        <w:rPr>
          <w:b/>
          <w:bCs/>
        </w:rPr>
        <w:t>Entregável</w:t>
      </w:r>
      <w:r w:rsidRPr="00B01620">
        <w:t>: comprovação da entrega do produto.</w:t>
      </w:r>
    </w:p>
    <w:p w14:paraId="28DDEC73" w14:textId="4521115F" w:rsidR="00023125" w:rsidRPr="00B01620" w:rsidRDefault="00023125" w:rsidP="00023125">
      <w:pPr>
        <w:pStyle w:val="Ttulo1"/>
      </w:pPr>
      <w:r w:rsidRPr="00B01620">
        <w:lastRenderedPageBreak/>
        <w:t>Interface 10GE-SR</w:t>
      </w:r>
      <w:r w:rsidR="004A375B" w:rsidRPr="00B01620">
        <w:t>.</w:t>
      </w:r>
      <w:r w:rsidRPr="00B01620">
        <w:t xml:space="preserve"> </w:t>
      </w:r>
    </w:p>
    <w:p w14:paraId="4AE5B4E1" w14:textId="0DFD04F6" w:rsidR="00FF3CEF" w:rsidRPr="00B01620" w:rsidRDefault="00FF3CEF" w:rsidP="0018069A">
      <w:pPr>
        <w:pStyle w:val="Ttulo2"/>
      </w:pPr>
      <w:r w:rsidRPr="00B01620">
        <w:rPr>
          <w:b/>
          <w:bCs/>
        </w:rPr>
        <w:t>Fornecer</w:t>
      </w:r>
      <w:r w:rsidRPr="00B01620">
        <w:t>, no mínimo, 1 (um) interface 10GBASE-SR SFP+.</w:t>
      </w:r>
    </w:p>
    <w:p w14:paraId="69590B74" w14:textId="3D80D6A9" w:rsidR="00FF3CEF" w:rsidRPr="00B01620" w:rsidRDefault="00FF3CEF" w:rsidP="0018069A">
      <w:pPr>
        <w:pStyle w:val="Ttulo2"/>
      </w:pPr>
      <w:r w:rsidRPr="00B01620">
        <w:rPr>
          <w:b/>
          <w:bCs/>
        </w:rPr>
        <w:t>Possuir</w:t>
      </w:r>
      <w:r w:rsidRPr="00B01620">
        <w:t xml:space="preserve"> compatibilidade comprovada com servidor hiperconvergente (Item 1). A compatibilidade poderá ser comprovada por carta do fabricante do servidor ou da interface.</w:t>
      </w:r>
    </w:p>
    <w:p w14:paraId="26442B02" w14:textId="77777777" w:rsidR="00FF3CEF" w:rsidRPr="00B01620" w:rsidRDefault="00FF3CEF" w:rsidP="0018069A">
      <w:pPr>
        <w:pStyle w:val="Ttulo2"/>
      </w:pPr>
      <w:r w:rsidRPr="00B01620">
        <w:rPr>
          <w:b/>
          <w:bCs/>
        </w:rPr>
        <w:t>Fornecer</w:t>
      </w:r>
      <w:r w:rsidRPr="00B01620">
        <w:t xml:space="preserve">, no mínimo, 01 (um) cordão óptico LC/LC multimodo OM4. </w:t>
      </w:r>
    </w:p>
    <w:p w14:paraId="18195AAD" w14:textId="7BBC33EF" w:rsidR="00FF3CEF" w:rsidRPr="00B01620" w:rsidRDefault="00FF3CEF" w:rsidP="0018069A">
      <w:pPr>
        <w:pStyle w:val="Ttulo2"/>
      </w:pPr>
      <w:r w:rsidRPr="00B01620">
        <w:t xml:space="preserve">A ANTT poderá optar no momento da emissão da OFB por cordão entre 2 </w:t>
      </w:r>
      <w:r w:rsidR="00B01620" w:rsidRPr="00B01620">
        <w:t>e</w:t>
      </w:r>
      <w:r w:rsidRPr="00B01620">
        <w:t xml:space="preserve"> 5 metros.</w:t>
      </w:r>
    </w:p>
    <w:p w14:paraId="7AAEAC37" w14:textId="77777777" w:rsidR="0018069A" w:rsidRPr="00B01620" w:rsidRDefault="0018069A" w:rsidP="0018069A">
      <w:pPr>
        <w:pStyle w:val="Ttulo2"/>
      </w:pPr>
      <w:r w:rsidRPr="00B01620">
        <w:rPr>
          <w:b/>
          <w:bCs/>
        </w:rPr>
        <w:t>Entregável</w:t>
      </w:r>
      <w:r w:rsidRPr="00B01620">
        <w:t>: comprovação da entrega do produto.</w:t>
      </w:r>
    </w:p>
    <w:p w14:paraId="64C4C926" w14:textId="20A43EB5" w:rsidR="00023125" w:rsidRPr="00B01620" w:rsidRDefault="00023125" w:rsidP="00023125">
      <w:pPr>
        <w:pStyle w:val="Ttulo1"/>
      </w:pPr>
      <w:r w:rsidRPr="00B01620">
        <w:t>Interface 25GE-SR</w:t>
      </w:r>
      <w:r w:rsidR="004A375B" w:rsidRPr="00B01620">
        <w:t>.</w:t>
      </w:r>
    </w:p>
    <w:p w14:paraId="3686CE91" w14:textId="1A58327E" w:rsidR="00FF3CEF" w:rsidRPr="00B01620" w:rsidRDefault="00FF3CEF" w:rsidP="0018069A">
      <w:pPr>
        <w:pStyle w:val="Ttulo2"/>
      </w:pPr>
      <w:r w:rsidRPr="00B01620">
        <w:rPr>
          <w:b/>
          <w:bCs/>
        </w:rPr>
        <w:t>Fornecer</w:t>
      </w:r>
      <w:r w:rsidRPr="00B01620">
        <w:t>, no mínimo, 1 (um) interface 25GBASE-SR SFP28.</w:t>
      </w:r>
    </w:p>
    <w:p w14:paraId="6CAF6E5F" w14:textId="77777777" w:rsidR="00FF3CEF" w:rsidRPr="00B01620" w:rsidRDefault="00FF3CEF" w:rsidP="0018069A">
      <w:pPr>
        <w:pStyle w:val="Ttulo2"/>
      </w:pPr>
      <w:r w:rsidRPr="00B01620">
        <w:rPr>
          <w:b/>
          <w:bCs/>
        </w:rPr>
        <w:t>Possuir</w:t>
      </w:r>
      <w:r w:rsidRPr="00B01620">
        <w:t xml:space="preserve"> compatibilidade comprovada com servidor hiperconvergente (Item 1). A compatibilidade poderá ser comprovada por carta do fabricante do servidor ou da interface.</w:t>
      </w:r>
    </w:p>
    <w:p w14:paraId="212A2501" w14:textId="77777777" w:rsidR="00FF3CEF" w:rsidRPr="00B01620" w:rsidRDefault="00FF3CEF" w:rsidP="0018069A">
      <w:pPr>
        <w:pStyle w:val="Ttulo2"/>
      </w:pPr>
      <w:r w:rsidRPr="00B01620">
        <w:rPr>
          <w:b/>
          <w:bCs/>
        </w:rPr>
        <w:t>Fornecer</w:t>
      </w:r>
      <w:r w:rsidRPr="00B01620">
        <w:t xml:space="preserve">, no mínimo, 01 (um) cordão óptico LC/LC multimodo OM4. </w:t>
      </w:r>
    </w:p>
    <w:p w14:paraId="68DA5FD1" w14:textId="5D46D83A" w:rsidR="00FF3CEF" w:rsidRPr="00B01620" w:rsidRDefault="00FF3CEF" w:rsidP="0018069A">
      <w:pPr>
        <w:pStyle w:val="Ttulo2"/>
      </w:pPr>
      <w:r w:rsidRPr="00B01620">
        <w:t xml:space="preserve">A ANTT poderá optar no momento da emissão da OFB por cordão entre 2 </w:t>
      </w:r>
      <w:r w:rsidR="00B01620" w:rsidRPr="00B01620">
        <w:t>e</w:t>
      </w:r>
      <w:r w:rsidRPr="00B01620">
        <w:t xml:space="preserve"> 5 metros.</w:t>
      </w:r>
    </w:p>
    <w:p w14:paraId="0D92D3BD" w14:textId="307BB8F3" w:rsidR="0018069A" w:rsidRPr="00B01620" w:rsidRDefault="0018069A" w:rsidP="0018069A">
      <w:pPr>
        <w:pStyle w:val="Ttulo2"/>
      </w:pPr>
      <w:r w:rsidRPr="00B01620">
        <w:rPr>
          <w:b/>
          <w:bCs/>
        </w:rPr>
        <w:t>Entregável</w:t>
      </w:r>
      <w:r w:rsidRPr="00B01620">
        <w:t>: comprovação da entrega do produto.</w:t>
      </w:r>
    </w:p>
    <w:p w14:paraId="6C659AAF" w14:textId="77777777" w:rsidR="00023125" w:rsidRPr="00B01620" w:rsidRDefault="00023125" w:rsidP="00023125">
      <w:pPr>
        <w:pStyle w:val="Ttulo1"/>
      </w:pPr>
      <w:r w:rsidRPr="00B01620">
        <w:t>Software Hiperconvergente.</w:t>
      </w:r>
    </w:p>
    <w:p w14:paraId="2A8FEF37" w14:textId="3A4460C0" w:rsidR="008B083B" w:rsidRPr="00B01620" w:rsidRDefault="008B083B" w:rsidP="008B083B">
      <w:pPr>
        <w:pStyle w:val="Ttulo2"/>
      </w:pPr>
      <w:r w:rsidRPr="00B01620">
        <w:t>Licenciamento.</w:t>
      </w:r>
    </w:p>
    <w:p w14:paraId="61C8CA17" w14:textId="77777777" w:rsidR="008B083B" w:rsidRPr="00B01620" w:rsidRDefault="008B083B" w:rsidP="008B083B">
      <w:pPr>
        <w:pStyle w:val="Ttulo3"/>
      </w:pPr>
      <w:r w:rsidRPr="00B01620">
        <w:rPr>
          <w:b/>
          <w:bCs/>
        </w:rPr>
        <w:t>Fornecer</w:t>
      </w:r>
      <w:r w:rsidRPr="00B01620">
        <w:t xml:space="preserve"> subscrição de software para toda a capacidade de CPU e/ou Core de processamento do Servidor Hiperconvergente (Item 01).</w:t>
      </w:r>
    </w:p>
    <w:p w14:paraId="14EB2785" w14:textId="13766066" w:rsidR="008B083B" w:rsidRDefault="008B083B" w:rsidP="008B083B">
      <w:pPr>
        <w:pStyle w:val="Ttulo3"/>
      </w:pPr>
      <w:r w:rsidRPr="00B01620">
        <w:t xml:space="preserve">Não deve existir restrição para o número ou volumetria de máquinas virtuais em operação no software hiperconvergente. </w:t>
      </w:r>
    </w:p>
    <w:p w14:paraId="67680EBC" w14:textId="7CAEC592" w:rsidR="00AC5F8B" w:rsidRPr="00AC5F8B" w:rsidRDefault="00AC5F8B" w:rsidP="00AC5F8B">
      <w:pPr>
        <w:pStyle w:val="Ttulo3"/>
      </w:pPr>
      <w:r>
        <w:t xml:space="preserve">A licitante que ofertar software da fabricante Nutanix poderá aproveitar, converter ou atualizar o licenciamento </w:t>
      </w:r>
      <w:r w:rsidRPr="00AC5F8B">
        <w:t>Nutanix OS Ultimate Edition e Nutanix Prism Pro License</w:t>
      </w:r>
      <w:r>
        <w:t xml:space="preserve"> existente na ANTT, sem prejuízo ao atendimento integral dos requisitos técnicos do presente apêndice.</w:t>
      </w:r>
    </w:p>
    <w:p w14:paraId="5C8A4708" w14:textId="753E6AAD" w:rsidR="008B083B" w:rsidRPr="00B01620" w:rsidRDefault="008B083B" w:rsidP="008B083B">
      <w:pPr>
        <w:pStyle w:val="Ttulo2"/>
      </w:pPr>
      <w:r w:rsidRPr="00B01620">
        <w:t>Garantia e Suporte Técnico.</w:t>
      </w:r>
    </w:p>
    <w:p w14:paraId="42D9623E" w14:textId="73B19099" w:rsidR="008B083B" w:rsidRPr="00B01620" w:rsidRDefault="008B083B" w:rsidP="008B083B">
      <w:pPr>
        <w:pStyle w:val="Ttulo3"/>
      </w:pPr>
      <w:r w:rsidRPr="00B01620">
        <w:rPr>
          <w:b/>
          <w:bCs/>
        </w:rPr>
        <w:t>Possuir</w:t>
      </w:r>
      <w:r w:rsidRPr="00B01620">
        <w:t xml:space="preserve"> garantia e suporte técnico do fabricante no formato 24x7 para 60 (sessenta) meses.</w:t>
      </w:r>
    </w:p>
    <w:p w14:paraId="289ABC1E" w14:textId="1ABD00C6" w:rsidR="008B083B" w:rsidRPr="00B01620" w:rsidRDefault="008B083B" w:rsidP="008B083B">
      <w:pPr>
        <w:pStyle w:val="Ttulo2"/>
      </w:pPr>
      <w:r w:rsidRPr="00B01620">
        <w:t>Segurança.</w:t>
      </w:r>
    </w:p>
    <w:p w14:paraId="532F8B56" w14:textId="12F71854" w:rsidR="008B083B" w:rsidRPr="00B01620" w:rsidRDefault="008B083B" w:rsidP="008B083B">
      <w:pPr>
        <w:pStyle w:val="Ttulo3"/>
      </w:pPr>
      <w:r w:rsidRPr="00B01620">
        <w:rPr>
          <w:b/>
          <w:bCs/>
        </w:rPr>
        <w:t>Possuir</w:t>
      </w:r>
      <w:r w:rsidRPr="00B01620">
        <w:t xml:space="preserve"> conformidade com as publicações especiais do Instituto Nacional de Padrões e Tecnologia (NIST) para controles de segurança e privacidade (SP) para sistemas e organizações federais de informação (NIST SP 800.53).</w:t>
      </w:r>
    </w:p>
    <w:p w14:paraId="6201442C" w14:textId="77777777" w:rsidR="008B083B" w:rsidRPr="00B01620" w:rsidRDefault="008B083B" w:rsidP="008B083B">
      <w:pPr>
        <w:pStyle w:val="Ttulo3"/>
      </w:pPr>
      <w:r w:rsidRPr="00B01620">
        <w:rPr>
          <w:b/>
          <w:bCs/>
        </w:rPr>
        <w:t>Possuir</w:t>
      </w:r>
      <w:r w:rsidRPr="00B01620">
        <w:t xml:space="preserve"> certificação Common Criteria EAL2+ para o software de virtualização (hipervisor) e armazenamento (SDS).</w:t>
      </w:r>
    </w:p>
    <w:p w14:paraId="7487E68D" w14:textId="4F956699" w:rsidR="008B083B" w:rsidRPr="00B01620" w:rsidRDefault="008B083B" w:rsidP="008B083B">
      <w:pPr>
        <w:pStyle w:val="Ttulo3"/>
      </w:pPr>
      <w:r w:rsidRPr="00B01620">
        <w:rPr>
          <w:b/>
          <w:bCs/>
        </w:rPr>
        <w:t>Permitir</w:t>
      </w:r>
      <w:r w:rsidRPr="00B01620">
        <w:t xml:space="preserve"> a criptografia de dados durante a ingestão (</w:t>
      </w:r>
      <w:r w:rsidRPr="00B01620">
        <w:rPr>
          <w:i/>
          <w:iCs/>
        </w:rPr>
        <w:t>inline</w:t>
      </w:r>
      <w:r w:rsidRPr="00B01620">
        <w:t>) ou após a gravação na camada de armazenamento (</w:t>
      </w:r>
      <w:r w:rsidRPr="00B01620">
        <w:rPr>
          <w:i/>
          <w:iCs/>
        </w:rPr>
        <w:t>data-at-rest encryption</w:t>
      </w:r>
      <w:r w:rsidRPr="00B01620">
        <w:t xml:space="preserve">) com gerenciador de chaves (KMS), local ou externo (sem ponto único de falha em ambos os cenários), que suporte a troca da chave </w:t>
      </w:r>
      <w:r w:rsidRPr="00B01620">
        <w:lastRenderedPageBreak/>
        <w:t xml:space="preserve">mestre de criptografia em períodos arbitrários para aumento de segurança, para que os dados sejam inacessíveis em caso de roubo de um disco ou equipamento. A solução deverá garantir que os dados nos drives sejam seguramente destruídos. </w:t>
      </w:r>
    </w:p>
    <w:p w14:paraId="1CA4A5E9" w14:textId="16613C42" w:rsidR="008B083B" w:rsidRPr="00B01620" w:rsidRDefault="008B083B" w:rsidP="008B083B">
      <w:pPr>
        <w:pStyle w:val="Ttulo4"/>
      </w:pPr>
      <w:r w:rsidRPr="00B01620">
        <w:t xml:space="preserve">Caso  o software dependa de um serviço externo para gerenciamento de chaves criptográficas, este deverá ser fornecido sem ponto único de falha. </w:t>
      </w:r>
    </w:p>
    <w:p w14:paraId="6B2AB8C7" w14:textId="77777777" w:rsidR="008B083B" w:rsidRPr="00B01620" w:rsidRDefault="008B083B" w:rsidP="008B083B">
      <w:pPr>
        <w:pStyle w:val="Ttulo4"/>
      </w:pPr>
      <w:r w:rsidRPr="00B01620">
        <w:t xml:space="preserve">Caso esta funcionalidade requeira licenciamento de software ou componentes de hardware adicionais, estes deverão ser fornecidos com a solução garantindo a redundância em cada centro de dados onde forem instalados. </w:t>
      </w:r>
    </w:p>
    <w:p w14:paraId="737DAAB1" w14:textId="2B515B5D" w:rsidR="008B083B" w:rsidRPr="00B01620" w:rsidRDefault="008B083B" w:rsidP="008B083B">
      <w:pPr>
        <w:pStyle w:val="Ttulo4"/>
      </w:pPr>
      <w:r w:rsidRPr="00B01620">
        <w:t>Nesse caso, deve ainda ser considerado serviços de instalação, configuração e treinamento além de obedecer os mesmos requisitos de garantia e nível de serviço do Software Hyperconvergente.</w:t>
      </w:r>
    </w:p>
    <w:p w14:paraId="370A3A58" w14:textId="485A698E" w:rsidR="008B083B" w:rsidRPr="00B01620" w:rsidRDefault="008B083B" w:rsidP="008B083B">
      <w:pPr>
        <w:pStyle w:val="Ttulo3"/>
      </w:pPr>
      <w:r w:rsidRPr="00B01620">
        <w:rPr>
          <w:b/>
          <w:bCs/>
        </w:rPr>
        <w:t>Implantar</w:t>
      </w:r>
      <w:r w:rsidRPr="00B01620">
        <w:t xml:space="preserve"> um ambiente avançado de detecção de intrusões (AIDE) gerando uma base de dados contendo todos os arquivos de configuração. O sistema deverá permitir a verificação da integridade dos arquivos e diretórios por meio de comparação com </w:t>
      </w:r>
      <w:r w:rsidRPr="00B01620">
        <w:rPr>
          <w:i/>
          <w:iCs/>
        </w:rPr>
        <w:t>snapshot</w:t>
      </w:r>
      <w:r w:rsidRPr="00B01620">
        <w:t xml:space="preserve"> capturado da base de dados. No caso de alterações inesperadas, a solução deverá gerar um relatório para revisão. Para o caso de alterações válidas, o administrador poderá atualizar a base de dados.</w:t>
      </w:r>
    </w:p>
    <w:p w14:paraId="1E6D06FB" w14:textId="77777777" w:rsidR="008B083B" w:rsidRPr="00B01620" w:rsidRDefault="008B083B" w:rsidP="008B083B">
      <w:pPr>
        <w:pStyle w:val="Ttulo4"/>
      </w:pPr>
      <w:r w:rsidRPr="00B01620">
        <w:t xml:space="preserve">Caso a solução não disponha de tal funcionalidade, deverá ser ofertada ferramenta para gestão de configurações baseadas no conceito de </w:t>
      </w:r>
      <w:r w:rsidRPr="00B01620">
        <w:rPr>
          <w:i/>
          <w:iCs/>
        </w:rPr>
        <w:t xml:space="preserve">Configuration Management Database </w:t>
      </w:r>
      <w:r w:rsidRPr="00B01620">
        <w:t xml:space="preserve">(CMDB) em que são guardadas todas as informações importantes sobre itens de configuração (ICs) utilizados pela CONTRATANTE. A ferramenta deverá estar licenciada para toda a capacidade do cluster sem restrições de uso e seguindo o mesmo nível de atendimento do suporte, sendo também necessário o treinamento da equipe técnica do CONTRATANTE para gestão da solução ofertada. </w:t>
      </w:r>
    </w:p>
    <w:p w14:paraId="57B189D3" w14:textId="77777777" w:rsidR="008B083B" w:rsidRPr="00B01620" w:rsidRDefault="008B083B" w:rsidP="008B083B">
      <w:pPr>
        <w:pStyle w:val="Ttulo3"/>
      </w:pPr>
      <w:r w:rsidRPr="00B01620">
        <w:t>O fabricante da solução deverá publicar avisos de segurança com informações detalhadas sobre atualizações, correções de segurança, descrição das vulnerabilidades e as versões de software impactadas.</w:t>
      </w:r>
    </w:p>
    <w:p w14:paraId="510137CC" w14:textId="75810F9A" w:rsidR="008B083B" w:rsidRPr="00B01620" w:rsidRDefault="008B083B" w:rsidP="008B083B">
      <w:pPr>
        <w:pStyle w:val="Ttulo3"/>
      </w:pPr>
      <w:r w:rsidRPr="00B01620">
        <w:rPr>
          <w:b/>
          <w:bCs/>
        </w:rPr>
        <w:t>Permitir</w:t>
      </w:r>
      <w:r w:rsidRPr="00B01620">
        <w:t xml:space="preserve"> estabelecer regras de autenticação, tais como:</w:t>
      </w:r>
    </w:p>
    <w:p w14:paraId="36C66646" w14:textId="0B405488" w:rsidR="008B083B" w:rsidRPr="00B01620" w:rsidRDefault="008B083B" w:rsidP="008B083B">
      <w:pPr>
        <w:pStyle w:val="Ttulo4"/>
      </w:pPr>
      <w:r w:rsidRPr="00B01620">
        <w:t>Proibir o login direto como usuário root,</w:t>
      </w:r>
    </w:p>
    <w:p w14:paraId="744E6B1C" w14:textId="5E99E8CE" w:rsidR="008B083B" w:rsidRPr="00B01620" w:rsidRDefault="008B083B" w:rsidP="008B083B">
      <w:pPr>
        <w:pStyle w:val="Ttulo4"/>
      </w:pPr>
      <w:r w:rsidRPr="00B01620">
        <w:t>Bloquear contas do sistema que não sejam root,</w:t>
      </w:r>
    </w:p>
    <w:p w14:paraId="7F700FA6" w14:textId="4BF6ADD4" w:rsidR="008B083B" w:rsidRPr="00B01620" w:rsidRDefault="004206CB" w:rsidP="008B083B">
      <w:pPr>
        <w:pStyle w:val="Ttulo4"/>
      </w:pPr>
      <w:r w:rsidRPr="00B01620">
        <w:t>Permitir</w:t>
      </w:r>
      <w:r w:rsidR="008B083B" w:rsidRPr="00B01620">
        <w:t xml:space="preserve"> manutenção de senha,</w:t>
      </w:r>
    </w:p>
    <w:p w14:paraId="09154486" w14:textId="3F5CF628" w:rsidR="008B083B" w:rsidRPr="00B01620" w:rsidRDefault="008B083B" w:rsidP="008B083B">
      <w:pPr>
        <w:pStyle w:val="Ttulo4"/>
      </w:pPr>
      <w:r w:rsidRPr="00B01620">
        <w:t>Configurar o acesso via SSH,</w:t>
      </w:r>
    </w:p>
    <w:p w14:paraId="0FF28DD7" w14:textId="10367874" w:rsidR="008B083B" w:rsidRPr="00B01620" w:rsidRDefault="008B083B" w:rsidP="008B083B">
      <w:pPr>
        <w:pStyle w:val="Ttulo4"/>
      </w:pPr>
      <w:r w:rsidRPr="00B01620">
        <w:t>Ativar o bloqueio de tela.</w:t>
      </w:r>
    </w:p>
    <w:p w14:paraId="67383DAE" w14:textId="40E13B1B" w:rsidR="008B083B" w:rsidRPr="00B01620" w:rsidRDefault="008B083B" w:rsidP="008B083B">
      <w:pPr>
        <w:pStyle w:val="Ttulo3"/>
      </w:pPr>
      <w:r w:rsidRPr="00B01620">
        <w:rPr>
          <w:b/>
          <w:bCs/>
        </w:rPr>
        <w:t>Permitir</w:t>
      </w:r>
      <w:r w:rsidRPr="00B01620">
        <w:t xml:space="preserve"> a configuração de diferentes métodos de autenticação à interface de gerenciamento centralizado:</w:t>
      </w:r>
    </w:p>
    <w:p w14:paraId="73A32E79" w14:textId="77777777" w:rsidR="008B083B" w:rsidRPr="00B01620" w:rsidRDefault="008B083B" w:rsidP="008B083B">
      <w:pPr>
        <w:pStyle w:val="Ttulo4"/>
      </w:pPr>
      <w:r w:rsidRPr="00B01620">
        <w:t>Autenticação através de usuário local,</w:t>
      </w:r>
    </w:p>
    <w:p w14:paraId="563AD83C" w14:textId="77777777" w:rsidR="008B083B" w:rsidRPr="00B01620" w:rsidRDefault="008B083B" w:rsidP="008B083B">
      <w:pPr>
        <w:pStyle w:val="Ttulo4"/>
      </w:pPr>
      <w:r w:rsidRPr="00B01620">
        <w:lastRenderedPageBreak/>
        <w:t>Active Directory com possibilidade de autenticação de usuários com Common Access Card (CAC), permitindo a autenticação e controle de acesso através da combinação de dispositivos de segurança física e senhas de acesso,</w:t>
      </w:r>
    </w:p>
    <w:p w14:paraId="2A864E70" w14:textId="77777777" w:rsidR="008B083B" w:rsidRPr="00B01620" w:rsidRDefault="008B083B" w:rsidP="008B083B">
      <w:pPr>
        <w:pStyle w:val="Ttulo4"/>
      </w:pPr>
      <w:r w:rsidRPr="00B01620">
        <w:t>Security Assertion Markup Language (SAML) através de um provedor externo de identidade.</w:t>
      </w:r>
    </w:p>
    <w:p w14:paraId="7D7BF3F4" w14:textId="2D771AF7" w:rsidR="008B083B" w:rsidRPr="00B01620" w:rsidRDefault="008B083B" w:rsidP="008B083B">
      <w:pPr>
        <w:pStyle w:val="Ttulo3"/>
      </w:pPr>
      <w:r w:rsidRPr="00B01620">
        <w:rPr>
          <w:b/>
          <w:bCs/>
        </w:rPr>
        <w:t>Permitir</w:t>
      </w:r>
      <w:r w:rsidRPr="00B01620">
        <w:t xml:space="preserve"> os seguintes tipos de usuários e suas respectivas funções:</w:t>
      </w:r>
    </w:p>
    <w:p w14:paraId="174ACC9B" w14:textId="476C98B0" w:rsidR="008B083B" w:rsidRPr="00B01620" w:rsidRDefault="008B083B" w:rsidP="008B083B">
      <w:pPr>
        <w:pStyle w:val="Ttulo4"/>
      </w:pPr>
      <w:r w:rsidRPr="00B01620">
        <w:rPr>
          <w:bCs w:val="0"/>
        </w:rPr>
        <w:t>Visualização:</w:t>
      </w:r>
      <w:r w:rsidRPr="00B01620">
        <w:t xml:space="preserve"> Não permite nenhuma alteração na configuração;</w:t>
      </w:r>
    </w:p>
    <w:p w14:paraId="2B981E9E" w14:textId="311C2904" w:rsidR="008B083B" w:rsidRPr="00B01620" w:rsidRDefault="008B083B" w:rsidP="008B083B">
      <w:pPr>
        <w:pStyle w:val="Ttulo4"/>
      </w:pPr>
      <w:r w:rsidRPr="00B01620">
        <w:rPr>
          <w:bCs w:val="0"/>
        </w:rPr>
        <w:t>Administrador do Cluster:</w:t>
      </w:r>
      <w:r w:rsidRPr="00B01620">
        <w:t xml:space="preserve"> Pode realizar todas as operações disponíveis, exceto criar ou modificar os usuários;</w:t>
      </w:r>
    </w:p>
    <w:p w14:paraId="05DB51BE" w14:textId="43FF252B" w:rsidR="008B083B" w:rsidRPr="00B01620" w:rsidRDefault="008B083B" w:rsidP="008B083B">
      <w:pPr>
        <w:pStyle w:val="Ttulo4"/>
      </w:pPr>
      <w:r w:rsidRPr="00B01620">
        <w:rPr>
          <w:bCs w:val="0"/>
        </w:rPr>
        <w:t>Administrador de Usuários:</w:t>
      </w:r>
      <w:r w:rsidRPr="00B01620">
        <w:t xml:space="preserve"> Pode realizar todas as operações disponíveis.</w:t>
      </w:r>
    </w:p>
    <w:p w14:paraId="49DB9E4B" w14:textId="284DDABE" w:rsidR="008B083B" w:rsidRPr="00B01620" w:rsidRDefault="008B083B" w:rsidP="008B083B">
      <w:pPr>
        <w:pStyle w:val="Ttulo3"/>
      </w:pPr>
      <w:r w:rsidRPr="00B01620">
        <w:rPr>
          <w:b/>
          <w:bCs/>
        </w:rPr>
        <w:t>Implantar</w:t>
      </w:r>
      <w:r w:rsidRPr="00B01620">
        <w:t xml:space="preserve"> funcionalidade </w:t>
      </w:r>
      <w:r w:rsidR="004206CB" w:rsidRPr="00B01620">
        <w:t>de bloqueio de</w:t>
      </w:r>
      <w:r w:rsidRPr="00B01620">
        <w:t xml:space="preserve"> acesso ao terminal de linha de comando.</w:t>
      </w:r>
    </w:p>
    <w:p w14:paraId="09548CE6" w14:textId="09220D14" w:rsidR="008B083B" w:rsidRPr="00B01620" w:rsidRDefault="008B083B" w:rsidP="008B083B">
      <w:pPr>
        <w:pStyle w:val="Ttulo3"/>
      </w:pPr>
      <w:r w:rsidRPr="00B01620">
        <w:rPr>
          <w:b/>
          <w:bCs/>
        </w:rPr>
        <w:t>Permitir</w:t>
      </w:r>
      <w:r w:rsidRPr="00B01620">
        <w:t xml:space="preserve"> acesso a console Web via HTTPS utilizando certificados.</w:t>
      </w:r>
    </w:p>
    <w:p w14:paraId="0BAE0B61" w14:textId="1E2CB111" w:rsidR="008B083B" w:rsidRPr="00B01620" w:rsidRDefault="008B083B" w:rsidP="008B083B">
      <w:pPr>
        <w:pStyle w:val="Ttulo3"/>
      </w:pPr>
      <w:r w:rsidRPr="00B01620">
        <w:rPr>
          <w:b/>
          <w:bCs/>
        </w:rPr>
        <w:t>Implantar</w:t>
      </w:r>
      <w:r w:rsidRPr="00B01620">
        <w:t xml:space="preserve"> SSH (</w:t>
      </w:r>
      <w:r w:rsidRPr="00B01620">
        <w:rPr>
          <w:i/>
          <w:iCs/>
        </w:rPr>
        <w:t>Secure Shell</w:t>
      </w:r>
      <w:r w:rsidRPr="00B01620">
        <w:t>).</w:t>
      </w:r>
    </w:p>
    <w:p w14:paraId="2EF74814" w14:textId="7C8ABAE0" w:rsidR="008B083B" w:rsidRPr="00B01620" w:rsidRDefault="008B083B" w:rsidP="008B083B">
      <w:pPr>
        <w:pStyle w:val="Ttulo3"/>
      </w:pPr>
      <w:r w:rsidRPr="00B01620">
        <w:rPr>
          <w:b/>
          <w:bCs/>
        </w:rPr>
        <w:t>Implantar</w:t>
      </w:r>
      <w:r w:rsidRPr="00B01620">
        <w:t xml:space="preserve"> interface de administração WEB e SSH em alta-disponibilidade, de forma que mesmo em caso de falha ou indisponibilidade de um servidor, a interface de administração continue disponível.</w:t>
      </w:r>
    </w:p>
    <w:p w14:paraId="5F94F7D0" w14:textId="77777777" w:rsidR="008B083B" w:rsidRPr="00B01620" w:rsidRDefault="008B083B" w:rsidP="008B083B">
      <w:pPr>
        <w:pStyle w:val="Ttulo3"/>
      </w:pPr>
      <w:r w:rsidRPr="00B01620">
        <w:rPr>
          <w:b/>
          <w:bCs/>
        </w:rPr>
        <w:t>Permitir</w:t>
      </w:r>
      <w:r w:rsidRPr="00B01620">
        <w:t xml:space="preserve"> o uso de microssegmentação de rede virtual, provendo controle granular e governança de todo o tráfego de entrada e saída de uma máquina virtual (VM) e de grupos de máquinas virtuais (VMs).</w:t>
      </w:r>
    </w:p>
    <w:p w14:paraId="70F3CA84" w14:textId="77777777" w:rsidR="008B083B" w:rsidRPr="00B01620" w:rsidRDefault="008B083B" w:rsidP="008B083B">
      <w:pPr>
        <w:pStyle w:val="Ttulo4"/>
      </w:pPr>
      <w:r w:rsidRPr="00B01620">
        <w:t>A microssegmentação deverá permitir a associação de políticas de rede a VMs e aplicativos ao invés de segmentos de rede específicos (por exemplo VLANs) ou identificadores (endereços IP ou MAC).</w:t>
      </w:r>
    </w:p>
    <w:p w14:paraId="53AD0FA1" w14:textId="7E6FC456" w:rsidR="008B083B" w:rsidRPr="00B01620" w:rsidRDefault="008B083B" w:rsidP="008B083B">
      <w:pPr>
        <w:pStyle w:val="Ttulo3"/>
      </w:pPr>
      <w:r w:rsidRPr="00B01620">
        <w:rPr>
          <w:b/>
          <w:bCs/>
        </w:rPr>
        <w:t>Permitir</w:t>
      </w:r>
      <w:r w:rsidRPr="00B01620">
        <w:t xml:space="preserve"> a visualização de todo tráfego e relacionamentos com a descoberta automática dos fluxos entre as máquinas virtuais.</w:t>
      </w:r>
    </w:p>
    <w:p w14:paraId="313D8010" w14:textId="5E504C06" w:rsidR="008B083B" w:rsidRPr="00B01620" w:rsidRDefault="008B083B" w:rsidP="008B083B">
      <w:pPr>
        <w:pStyle w:val="Ttulo3"/>
      </w:pPr>
      <w:r w:rsidRPr="00B01620">
        <w:rPr>
          <w:b/>
          <w:bCs/>
        </w:rPr>
        <w:t>Implantar</w:t>
      </w:r>
      <w:r w:rsidRPr="00B01620">
        <w:t xml:space="preserve"> uma estrutura de segurança orientada por políticas que inspecionam o tráfego dentro do data center, da seguinte maneira:</w:t>
      </w:r>
    </w:p>
    <w:p w14:paraId="1F66A0DC" w14:textId="77777777" w:rsidR="008B083B" w:rsidRPr="00B01620" w:rsidRDefault="008B083B" w:rsidP="008B083B">
      <w:pPr>
        <w:pStyle w:val="Ttulo4"/>
      </w:pPr>
      <w:r w:rsidRPr="00B01620">
        <w:t>As políticas de segurança inspecionam o tráfego originado e terminado dentro de um datacenter, ajudando a eliminar a necessidade de firewalls adicionais no datacenter.</w:t>
      </w:r>
    </w:p>
    <w:p w14:paraId="3F35D07E" w14:textId="77777777" w:rsidR="008B083B" w:rsidRPr="00B01620" w:rsidRDefault="008B083B" w:rsidP="008B083B">
      <w:pPr>
        <w:pStyle w:val="Ttulo4"/>
      </w:pPr>
      <w:r w:rsidRPr="00B01620">
        <w:t>A estrutura deve utilizar uma abordagem centrada na carga de trabalho em vez de uma abordagem centrada na rede, permitindo examinar o tráfego de, e para as VMs, independentemente de como as configurações de rede mudam e onde residem no data center.</w:t>
      </w:r>
    </w:p>
    <w:p w14:paraId="0E8C50F0" w14:textId="00F904BF" w:rsidR="008B083B" w:rsidRPr="00B01620" w:rsidRDefault="008B083B" w:rsidP="008B083B">
      <w:pPr>
        <w:pStyle w:val="Ttulo4"/>
      </w:pPr>
      <w:r w:rsidRPr="00B01620">
        <w:t>Prover uma abordagem agnóstica a estrutura de rede, centrada na carga de trabalho, permitindo que a equipe de virtualização implemente essas políticas de segurança sem depender de equipes de segurança de rede.</w:t>
      </w:r>
    </w:p>
    <w:p w14:paraId="3809AE87" w14:textId="77777777" w:rsidR="008B083B" w:rsidRPr="00B01620" w:rsidRDefault="008B083B" w:rsidP="008B083B">
      <w:pPr>
        <w:pStyle w:val="Ttulo4"/>
      </w:pPr>
      <w:r w:rsidRPr="00B01620">
        <w:t xml:space="preserve">As políticas de segurança deverão ser aplicadas às categorias (um agrupamento lógico de VMs) e não às próprias VMs, não importando quantas VMs são </w:t>
      </w:r>
      <w:r w:rsidRPr="00B01620">
        <w:lastRenderedPageBreak/>
        <w:t>inicializadas em uma determinada categoria. O tráfego associado às VMs em uma categoria deverá ser protegido sem intervenção administrativa, em qualquer escala.</w:t>
      </w:r>
    </w:p>
    <w:p w14:paraId="66793261" w14:textId="7BFF37F8" w:rsidR="008B083B" w:rsidRPr="00B01620" w:rsidRDefault="008B083B" w:rsidP="008B083B">
      <w:pPr>
        <w:pStyle w:val="Ttulo3"/>
      </w:pPr>
      <w:r w:rsidRPr="00B01620">
        <w:rPr>
          <w:b/>
          <w:bCs/>
        </w:rPr>
        <w:t>Implantar</w:t>
      </w:r>
      <w:r w:rsidRPr="00B01620">
        <w:t xml:space="preserve"> interface de gerenciamento com abordagem baseada em políticas </w:t>
      </w:r>
      <w:r w:rsidR="00B01620" w:rsidRPr="00B01620">
        <w:t>para</w:t>
      </w:r>
      <w:r w:rsidRPr="00B01620">
        <w:t xml:space="preserve"> configurar e monitorar o tráfego:</w:t>
      </w:r>
    </w:p>
    <w:p w14:paraId="528E9C10" w14:textId="77777777" w:rsidR="008B083B" w:rsidRPr="00B01620" w:rsidRDefault="008B083B" w:rsidP="008B083B">
      <w:pPr>
        <w:pStyle w:val="Ttulo4"/>
      </w:pPr>
      <w:r w:rsidRPr="00B01620">
        <w:rPr>
          <w:b/>
        </w:rPr>
        <w:t>Política de Segurança de Aplicação</w:t>
      </w:r>
      <w:r w:rsidRPr="00B01620">
        <w:t>: quando for necessário proteger um aplicativo especificando origens e destinos de tráfego permitidos.</w:t>
      </w:r>
    </w:p>
    <w:p w14:paraId="4405F013" w14:textId="77777777" w:rsidR="008B083B" w:rsidRPr="00B01620" w:rsidRDefault="008B083B" w:rsidP="008B083B">
      <w:pPr>
        <w:pStyle w:val="Ttulo4"/>
      </w:pPr>
      <w:r w:rsidRPr="00B01620">
        <w:rPr>
          <w:b/>
        </w:rPr>
        <w:t>Política de Isolamento do Ambiente</w:t>
      </w:r>
      <w:r w:rsidRPr="00B01620">
        <w:t>: quando for necessário bloquear todo o tráfego, independentemente da direção, entre dois grupos de VMs identificados por sua categoria. VMs dentro de um grupo podem se comunicar umas com as outras.</w:t>
      </w:r>
    </w:p>
    <w:p w14:paraId="32D7CFB6" w14:textId="77777777" w:rsidR="008B083B" w:rsidRPr="00B01620" w:rsidRDefault="008B083B" w:rsidP="008B083B">
      <w:pPr>
        <w:pStyle w:val="Ttulo4"/>
      </w:pPr>
      <w:r w:rsidRPr="00B01620">
        <w:rPr>
          <w:b/>
        </w:rPr>
        <w:t>Política de Quarentena</w:t>
      </w:r>
      <w:r w:rsidRPr="00B01620">
        <w:t>: quando for necessário isolar uma VM comprometida ou infectada e, opcionalmente, desejar submetê-la à perícia.</w:t>
      </w:r>
    </w:p>
    <w:p w14:paraId="1C48458C" w14:textId="5F2B46E7" w:rsidR="008B083B" w:rsidRPr="00B01620" w:rsidRDefault="008B083B" w:rsidP="008B083B">
      <w:pPr>
        <w:pStyle w:val="Ttulo3"/>
      </w:pPr>
      <w:r w:rsidRPr="00B01620">
        <w:rPr>
          <w:b/>
          <w:bCs/>
        </w:rPr>
        <w:t>Permitir</w:t>
      </w:r>
      <w:r w:rsidRPr="00B01620">
        <w:t xml:space="preserve"> apenas o tráfego entre camadas de aplicativos ou outros limites lógicos, garantindo a proteção contra ameaças avançadas para que não sejam propagadas no ambiente virtual.</w:t>
      </w:r>
    </w:p>
    <w:p w14:paraId="1BA0C9D4" w14:textId="7042410D" w:rsidR="008B083B" w:rsidRPr="00B01620" w:rsidRDefault="008B083B" w:rsidP="008B083B">
      <w:pPr>
        <w:pStyle w:val="Ttulo3"/>
      </w:pPr>
      <w:r w:rsidRPr="00B01620">
        <w:rPr>
          <w:b/>
          <w:bCs/>
        </w:rPr>
        <w:t>Permitir</w:t>
      </w:r>
      <w:r w:rsidRPr="00B01620">
        <w:t xml:space="preserve"> a atualização automática durante todo o ciclo de vida da VM, eliminando a carga do gerenciamento de mudanças de políticas.</w:t>
      </w:r>
    </w:p>
    <w:p w14:paraId="026B85D0" w14:textId="0B80FBE0" w:rsidR="008B083B" w:rsidRPr="00B01620" w:rsidRDefault="008B083B" w:rsidP="008B083B">
      <w:pPr>
        <w:pStyle w:val="Ttulo3"/>
      </w:pPr>
      <w:r w:rsidRPr="00B01620">
        <w:rPr>
          <w:b/>
          <w:bCs/>
        </w:rPr>
        <w:t>Permitir</w:t>
      </w:r>
      <w:r w:rsidRPr="00B01620">
        <w:t xml:space="preserve"> categorizar as Máquinas Virtuais de forma a permitir a criação políticas de segurança com no mínimo as seguintes funções:</w:t>
      </w:r>
    </w:p>
    <w:p w14:paraId="71F92E16" w14:textId="77777777" w:rsidR="008B083B" w:rsidRPr="00B01620" w:rsidRDefault="008B083B" w:rsidP="008B083B">
      <w:pPr>
        <w:pStyle w:val="Ttulo4"/>
      </w:pPr>
      <w:r w:rsidRPr="00B01620">
        <w:t>Isolar o tráfego de dados entre Máquinas Virtuais de Diferentes categorias</w:t>
      </w:r>
    </w:p>
    <w:p w14:paraId="7F6A04AA" w14:textId="77777777" w:rsidR="008B083B" w:rsidRPr="00B01620" w:rsidRDefault="008B083B" w:rsidP="008B083B">
      <w:pPr>
        <w:pStyle w:val="Ttulo4"/>
      </w:pPr>
      <w:r w:rsidRPr="00B01620">
        <w:t>Isolar o tráfego de dados de Máquinas Virtuais específicas para modo de quarentena, tanto forense quanto restrita, de forma a prover uma rápida reação ao time de infraestrutura em caso de Máquinas Virtuais contaminadas ou pertencentes a usuários que foram desligados ou sob procedimento de custódia de dados.</w:t>
      </w:r>
    </w:p>
    <w:p w14:paraId="2141FC80" w14:textId="77777777" w:rsidR="008B083B" w:rsidRPr="00B01620" w:rsidRDefault="008B083B" w:rsidP="008B083B">
      <w:pPr>
        <w:pStyle w:val="Ttulo4"/>
      </w:pPr>
      <w:r w:rsidRPr="00B01620">
        <w:t>Mapear o tráfego de entrada, entre as camadas, e de saída de aplicações, permitindo ao administrador determinar quais servidores tem acesso de entrada na aplicação, o tipo de protocolo e o número da porta que o fluxo de dados pode ocorrer, permitir ou restringir também o fluxo de dados entre as camadas, máquinas virtuais, pertencentes à aplicação, através da especificação do protocolo e o número da porta, realizar também o mesmo procedimento para conexões de saída das camadas da aplicação, também através da especificação de protocolo e número de porta.</w:t>
      </w:r>
    </w:p>
    <w:p w14:paraId="7B806F05" w14:textId="41046955" w:rsidR="008B083B" w:rsidRPr="00B01620" w:rsidRDefault="008B083B" w:rsidP="008B083B">
      <w:pPr>
        <w:pStyle w:val="Ttulo3"/>
      </w:pPr>
      <w:r w:rsidRPr="00B01620">
        <w:rPr>
          <w:b/>
          <w:bCs/>
        </w:rPr>
        <w:t>Permitir</w:t>
      </w:r>
      <w:r w:rsidRPr="00B01620">
        <w:t xml:space="preserve"> integração com softwares de terceiros para que seja possível o redirecionamento do tráfego das VMs para ferramentas de detecção e prevenção de intrusos (IDS/IPS), monitoração de performance de aplicações (APM), balanceadores de carga.</w:t>
      </w:r>
    </w:p>
    <w:p w14:paraId="09301FAF" w14:textId="4FF701DA" w:rsidR="008B083B" w:rsidRPr="00B01620" w:rsidRDefault="008B083B" w:rsidP="008B083B">
      <w:pPr>
        <w:pStyle w:val="Ttulo3"/>
      </w:pPr>
      <w:r w:rsidRPr="00B01620">
        <w:rPr>
          <w:b/>
          <w:bCs/>
        </w:rPr>
        <w:t>Implantar</w:t>
      </w:r>
      <w:r w:rsidRPr="00B01620">
        <w:t xml:space="preserve"> mapa de calor relacionado à segurança provendo visibilidade completa da postura de segurança do ambiente do CONTRATANTE. Identificar vulnerabilidades de segurança usando verificações de auditoria automatizadas.</w:t>
      </w:r>
    </w:p>
    <w:p w14:paraId="163C42A3" w14:textId="77777777" w:rsidR="008B083B" w:rsidRPr="00B01620" w:rsidRDefault="008B083B" w:rsidP="008B083B">
      <w:pPr>
        <w:pStyle w:val="Ttulo3"/>
      </w:pPr>
      <w:r w:rsidRPr="00B01620">
        <w:rPr>
          <w:b/>
          <w:bCs/>
        </w:rPr>
        <w:lastRenderedPageBreak/>
        <w:t>Permitir</w:t>
      </w:r>
      <w:r w:rsidRPr="00B01620">
        <w:t xml:space="preserve"> a definição de políticas que detectam continuamente vulnerabilidades de segurança em tempo real e automatizam as ações necessárias para corrigi-las. Permitir criar verificações de auditoria personalizadas para atender às necessidades de conformidade de segurança específicas do CONTRATANTE.</w:t>
      </w:r>
    </w:p>
    <w:p w14:paraId="20D51453" w14:textId="0B07494C" w:rsidR="008B083B" w:rsidRPr="00B01620" w:rsidRDefault="008B083B" w:rsidP="008B083B">
      <w:pPr>
        <w:pStyle w:val="Ttulo3"/>
      </w:pPr>
      <w:r w:rsidRPr="00B01620">
        <w:rPr>
          <w:b/>
          <w:bCs/>
        </w:rPr>
        <w:t>Implantar</w:t>
      </w:r>
      <w:r w:rsidRPr="00B01620">
        <w:t xml:space="preserve"> auditorias de segurança com detalhes de quaisquer configurações incorretas ou inadequadas dos recursos instalados, classificados no mínimo pelas seguintes categorias:</w:t>
      </w:r>
    </w:p>
    <w:p w14:paraId="297974F8" w14:textId="77777777" w:rsidR="008B083B" w:rsidRPr="00B01620" w:rsidRDefault="008B083B" w:rsidP="008B083B">
      <w:pPr>
        <w:pStyle w:val="Ttulo4"/>
      </w:pPr>
      <w:r w:rsidRPr="00B01620">
        <w:t>Auditorias de rede, como exemplo as portas TCP/UDP publicamente acessíveis.</w:t>
      </w:r>
    </w:p>
    <w:p w14:paraId="33890624" w14:textId="77777777" w:rsidR="008B083B" w:rsidRPr="00B01620" w:rsidRDefault="008B083B" w:rsidP="008B083B">
      <w:pPr>
        <w:pStyle w:val="Ttulo4"/>
      </w:pPr>
      <w:r w:rsidRPr="00B01620">
        <w:t>Auditorias de máquinas virtuais, como exemplo as VMs sem proteção de acesso.</w:t>
      </w:r>
    </w:p>
    <w:p w14:paraId="3F44CDD6" w14:textId="77777777" w:rsidR="008B083B" w:rsidRPr="00B01620" w:rsidRDefault="008B083B" w:rsidP="008B083B">
      <w:pPr>
        <w:pStyle w:val="Ttulo4"/>
      </w:pPr>
      <w:r w:rsidRPr="00B01620">
        <w:t>Auditorias de acesso.</w:t>
      </w:r>
    </w:p>
    <w:p w14:paraId="4D996FD2" w14:textId="77777777" w:rsidR="008B083B" w:rsidRPr="00B01620" w:rsidRDefault="008B083B" w:rsidP="008B083B">
      <w:pPr>
        <w:pStyle w:val="Ttulo4"/>
      </w:pPr>
      <w:r w:rsidRPr="00B01620">
        <w:t>Além de detectar estes recursos que falhem durante as auditorias, a solução deverá prover ações de remediação necessárias para melhorar a segurança da infraestrutura.</w:t>
      </w:r>
    </w:p>
    <w:p w14:paraId="1263A668" w14:textId="4B71867B" w:rsidR="008B083B" w:rsidRPr="00B01620" w:rsidRDefault="004206CB" w:rsidP="008B083B">
      <w:pPr>
        <w:pStyle w:val="Ttulo2"/>
      </w:pPr>
      <w:r w:rsidRPr="00B01620">
        <w:t>V</w:t>
      </w:r>
      <w:r w:rsidR="008B083B" w:rsidRPr="00B01620">
        <w:t xml:space="preserve">irtualização: </w:t>
      </w:r>
    </w:p>
    <w:p w14:paraId="13F39277" w14:textId="77777777" w:rsidR="008B083B" w:rsidRPr="00B01620" w:rsidRDefault="008B083B" w:rsidP="008B083B">
      <w:pPr>
        <w:pStyle w:val="Ttulo3"/>
      </w:pPr>
      <w:r w:rsidRPr="00B01620">
        <w:rPr>
          <w:b/>
          <w:bCs/>
        </w:rPr>
        <w:t>Permitir</w:t>
      </w:r>
      <w:r w:rsidRPr="00B01620">
        <w:t xml:space="preserve"> </w:t>
      </w:r>
      <w:r w:rsidRPr="00B01620">
        <w:rPr>
          <w:rFonts w:eastAsia="Calibri"/>
        </w:rPr>
        <w:t>operações de migração da máquina virtual para outro host com a máquina virtual em operação.</w:t>
      </w:r>
    </w:p>
    <w:p w14:paraId="696590B1" w14:textId="77777777" w:rsidR="008B083B" w:rsidRPr="00B01620" w:rsidRDefault="008B083B" w:rsidP="008B083B">
      <w:pPr>
        <w:pStyle w:val="Ttulo3"/>
      </w:pPr>
      <w:r w:rsidRPr="00B01620">
        <w:rPr>
          <w:b/>
          <w:bCs/>
        </w:rPr>
        <w:t>Permitir</w:t>
      </w:r>
      <w:r w:rsidRPr="00B01620">
        <w:t xml:space="preserve"> a distribuição das máquinas virtuais </w:t>
      </w:r>
      <w:r w:rsidRPr="00B01620">
        <w:rPr>
          <w:rFonts w:eastAsia="Calibri"/>
        </w:rPr>
        <w:t>entre os equipamentos do cluster de maneira automatizada e com base na telemetria do host para que o planejador (</w:t>
      </w:r>
      <w:r w:rsidRPr="00B01620">
        <w:rPr>
          <w:rFonts w:eastAsia="Calibri"/>
          <w:i/>
          <w:iCs/>
        </w:rPr>
        <w:t>scheduler</w:t>
      </w:r>
      <w:r w:rsidRPr="00B01620">
        <w:rPr>
          <w:rFonts w:eastAsia="Calibri"/>
        </w:rPr>
        <w:t>) tome as decisões de posicionamento:</w:t>
      </w:r>
    </w:p>
    <w:p w14:paraId="786CB2E9" w14:textId="77777777" w:rsidR="008B083B" w:rsidRPr="00B01620" w:rsidRDefault="008B083B" w:rsidP="008B083B">
      <w:pPr>
        <w:pStyle w:val="Ttulo4"/>
      </w:pPr>
      <w:r w:rsidRPr="00B01620">
        <w:rPr>
          <w:rFonts w:eastAsia="Calibri"/>
        </w:rPr>
        <w:t>Posicionamento inicial: a melhor posição em um cluster para inicialização da máquina virtual ou carga de trabalho.</w:t>
      </w:r>
    </w:p>
    <w:p w14:paraId="7D1898F7" w14:textId="77777777" w:rsidR="008B083B" w:rsidRPr="00B01620" w:rsidRDefault="008B083B" w:rsidP="008B083B">
      <w:pPr>
        <w:pStyle w:val="Ttulo4"/>
      </w:pPr>
      <w:r w:rsidRPr="00B01620">
        <w:rPr>
          <w:rFonts w:eastAsia="Calibri"/>
        </w:rPr>
        <w:t>Otimização de tempo de execução: movimento de cargas de trabalho com base em métricas durante tempo de execução.</w:t>
      </w:r>
    </w:p>
    <w:p w14:paraId="33B13364" w14:textId="77777777" w:rsidR="008B083B" w:rsidRPr="00B01620" w:rsidRDefault="008B083B" w:rsidP="008B083B">
      <w:pPr>
        <w:pStyle w:val="Ttulo3"/>
      </w:pPr>
      <w:r w:rsidRPr="00B01620">
        <w:rPr>
          <w:rFonts w:eastAsia="Calibri"/>
        </w:rPr>
        <w:t>O posicionamento das VMs deverá seguir pelo menos os seguintes fatores:</w:t>
      </w:r>
    </w:p>
    <w:p w14:paraId="300D6051" w14:textId="77777777" w:rsidR="008B083B" w:rsidRPr="00B01620" w:rsidRDefault="008B083B" w:rsidP="008B083B">
      <w:pPr>
        <w:pStyle w:val="Ttulo4"/>
        <w:rPr>
          <w:rFonts w:eastAsia="Calibri"/>
        </w:rPr>
      </w:pPr>
      <w:r w:rsidRPr="00B01620">
        <w:rPr>
          <w:rFonts w:eastAsia="Calibri"/>
        </w:rPr>
        <w:t>Computação (CPU/MEM)</w:t>
      </w:r>
    </w:p>
    <w:p w14:paraId="0C34C6DD" w14:textId="77777777" w:rsidR="008B083B" w:rsidRPr="00B01620" w:rsidRDefault="008B083B" w:rsidP="008B083B">
      <w:pPr>
        <w:pStyle w:val="Ttulo5"/>
      </w:pPr>
      <w:r w:rsidRPr="00B01620">
        <w:t>Utilização da CPU;</w:t>
      </w:r>
    </w:p>
    <w:p w14:paraId="5FBDD20B" w14:textId="77777777" w:rsidR="008B083B" w:rsidRPr="00B01620" w:rsidRDefault="008B083B" w:rsidP="008B083B">
      <w:pPr>
        <w:pStyle w:val="Ttulo5"/>
      </w:pPr>
      <w:r w:rsidRPr="00B01620">
        <w:t>Utilização de memória;</w:t>
      </w:r>
    </w:p>
    <w:p w14:paraId="102FCDF6" w14:textId="77777777" w:rsidR="008B083B" w:rsidRPr="00B01620" w:rsidRDefault="008B083B" w:rsidP="008B083B">
      <w:pPr>
        <w:pStyle w:val="Ttulo5"/>
      </w:pPr>
      <w:r w:rsidRPr="00B01620">
        <w:t>Contenção de recursos;</w:t>
      </w:r>
    </w:p>
    <w:p w14:paraId="14FD014E" w14:textId="77777777" w:rsidR="008B083B" w:rsidRPr="00B01620" w:rsidRDefault="008B083B" w:rsidP="008B083B">
      <w:pPr>
        <w:pStyle w:val="Ttulo5"/>
      </w:pPr>
      <w:r w:rsidRPr="00B01620">
        <w:t>Limiares e/ou marcas d'água para métricas de computação;</w:t>
      </w:r>
    </w:p>
    <w:p w14:paraId="4927C3E2" w14:textId="77777777" w:rsidR="008B083B" w:rsidRPr="00B01620" w:rsidRDefault="008B083B" w:rsidP="008B083B">
      <w:pPr>
        <w:pStyle w:val="Ttulo4"/>
        <w:rPr>
          <w:rFonts w:eastAsia="Calibri"/>
        </w:rPr>
      </w:pPr>
      <w:r w:rsidRPr="00B01620">
        <w:rPr>
          <w:rFonts w:eastAsia="Calibri"/>
        </w:rPr>
        <w:t>Desempenho de armazenamento</w:t>
      </w:r>
    </w:p>
    <w:p w14:paraId="159297EF" w14:textId="77777777" w:rsidR="008B083B" w:rsidRPr="00B01620" w:rsidRDefault="008B083B" w:rsidP="008B083B">
      <w:pPr>
        <w:pStyle w:val="Ttulo5"/>
      </w:pPr>
      <w:r w:rsidRPr="00B01620">
        <w:t>Utilização do processo de gestão das operações de I/O;</w:t>
      </w:r>
    </w:p>
    <w:p w14:paraId="33DB75B4" w14:textId="77777777" w:rsidR="008B083B" w:rsidRPr="00B01620" w:rsidRDefault="008B083B" w:rsidP="008B083B">
      <w:pPr>
        <w:pStyle w:val="Ttulo5"/>
      </w:pPr>
      <w:r w:rsidRPr="00B01620">
        <w:t>Propriedade do disco virtual;</w:t>
      </w:r>
    </w:p>
    <w:p w14:paraId="053F57FB" w14:textId="77777777" w:rsidR="008B083B" w:rsidRPr="00B01620" w:rsidRDefault="008B083B" w:rsidP="008B083B">
      <w:pPr>
        <w:pStyle w:val="Ttulo5"/>
      </w:pPr>
      <w:r w:rsidRPr="00B01620">
        <w:t>Localização dos volumes;</w:t>
      </w:r>
    </w:p>
    <w:p w14:paraId="6A1EE6A3" w14:textId="77777777" w:rsidR="008B083B" w:rsidRPr="00B01620" w:rsidRDefault="008B083B" w:rsidP="008B083B">
      <w:pPr>
        <w:pStyle w:val="Ttulo4"/>
        <w:rPr>
          <w:rFonts w:eastAsia="Calibri"/>
        </w:rPr>
      </w:pPr>
      <w:r w:rsidRPr="00B01620">
        <w:rPr>
          <w:rFonts w:eastAsia="Calibri"/>
        </w:rPr>
        <w:t>Regras de afinidade e anti-afinidade</w:t>
      </w:r>
    </w:p>
    <w:p w14:paraId="3E82ECBB" w14:textId="77777777" w:rsidR="008B083B" w:rsidRPr="00B01620" w:rsidRDefault="008B083B" w:rsidP="008B083B">
      <w:pPr>
        <w:pStyle w:val="Ttulo5"/>
      </w:pPr>
      <w:r w:rsidRPr="00B01620">
        <w:t>Políticas definidas pelo usuário para o local (</w:t>
      </w:r>
      <w:r w:rsidRPr="00B01620">
        <w:rPr>
          <w:i/>
          <w:iCs/>
        </w:rPr>
        <w:t>host</w:t>
      </w:r>
      <w:r w:rsidRPr="00B01620">
        <w:t>) onde será executada a VM;</w:t>
      </w:r>
    </w:p>
    <w:p w14:paraId="3FC0A2E4" w14:textId="77777777" w:rsidR="008B083B" w:rsidRPr="00B01620" w:rsidRDefault="008B083B" w:rsidP="008B083B">
      <w:pPr>
        <w:pStyle w:val="Ttulo5"/>
      </w:pPr>
      <w:r w:rsidRPr="00B01620">
        <w:t>Agrupamento de VMs;</w:t>
      </w:r>
    </w:p>
    <w:p w14:paraId="5C35E050" w14:textId="77777777" w:rsidR="008B083B" w:rsidRPr="00B01620" w:rsidRDefault="008B083B" w:rsidP="008B083B">
      <w:pPr>
        <w:pStyle w:val="Ttulo5"/>
      </w:pPr>
      <w:r w:rsidRPr="00B01620">
        <w:lastRenderedPageBreak/>
        <w:t>Separação de VMs;</w:t>
      </w:r>
    </w:p>
    <w:p w14:paraId="7426B9BA" w14:textId="0ED1505F" w:rsidR="008B083B" w:rsidRPr="00B01620" w:rsidRDefault="004206CB" w:rsidP="008B083B">
      <w:pPr>
        <w:pStyle w:val="Ttulo3"/>
      </w:pPr>
      <w:r w:rsidRPr="00B01620">
        <w:rPr>
          <w:rFonts w:eastAsia="Calibri"/>
          <w:b/>
          <w:bCs/>
        </w:rPr>
        <w:t>P</w:t>
      </w:r>
      <w:r w:rsidR="008B083B" w:rsidRPr="00B01620">
        <w:rPr>
          <w:rFonts w:eastAsia="Calibri"/>
          <w:b/>
          <w:bCs/>
        </w:rPr>
        <w:t>ermitir</w:t>
      </w:r>
      <w:r w:rsidR="008B083B" w:rsidRPr="00B01620">
        <w:rPr>
          <w:rFonts w:eastAsia="Calibri"/>
        </w:rPr>
        <w:t xml:space="preserve"> </w:t>
      </w:r>
      <w:r w:rsidR="008B083B" w:rsidRPr="00B01620">
        <w:rPr>
          <w:rFonts w:eastAsia="Calibri"/>
          <w:i/>
          <w:iCs/>
        </w:rPr>
        <w:t>IP address management</w:t>
      </w:r>
      <w:r w:rsidR="008B083B" w:rsidRPr="00B01620">
        <w:rPr>
          <w:rFonts w:eastAsia="Calibri"/>
        </w:rPr>
        <w:t xml:space="preserve"> (IPAM) para a configuração de </w:t>
      </w:r>
      <w:r w:rsidR="008B083B" w:rsidRPr="00B01620">
        <w:rPr>
          <w:rFonts w:eastAsia="Calibri"/>
          <w:i/>
          <w:iCs/>
        </w:rPr>
        <w:t>pools</w:t>
      </w:r>
      <w:r w:rsidR="008B083B" w:rsidRPr="00B01620">
        <w:rPr>
          <w:rFonts w:eastAsia="Calibri"/>
        </w:rPr>
        <w:t xml:space="preserve"> de endereços IP para atribuição às máquinas virtuais automaticamente sem a necessidade de um serviço de DHCP.</w:t>
      </w:r>
    </w:p>
    <w:p w14:paraId="0CB01168" w14:textId="5BBE5DF2" w:rsidR="008B083B" w:rsidRPr="00B01620" w:rsidRDefault="004206CB" w:rsidP="008B083B">
      <w:pPr>
        <w:pStyle w:val="Ttulo3"/>
      </w:pPr>
      <w:r w:rsidRPr="00B01620">
        <w:rPr>
          <w:rFonts w:eastAsia="Calibri"/>
          <w:b/>
          <w:bCs/>
        </w:rPr>
        <w:t>P</w:t>
      </w:r>
      <w:r w:rsidR="008B083B" w:rsidRPr="00B01620">
        <w:rPr>
          <w:rFonts w:eastAsia="Calibri"/>
          <w:b/>
          <w:bCs/>
        </w:rPr>
        <w:t>ermitir</w:t>
      </w:r>
      <w:r w:rsidR="008B083B" w:rsidRPr="00B01620">
        <w:rPr>
          <w:rFonts w:eastAsia="Calibri"/>
        </w:rPr>
        <w:t xml:space="preserve"> a visualização de informações dos switches topo de rack na console Web de administração do cluster. Através do protocolo </w:t>
      </w:r>
      <w:r w:rsidR="008B083B" w:rsidRPr="00B01620">
        <w:rPr>
          <w:rFonts w:eastAsia="Calibri"/>
          <w:i/>
          <w:iCs/>
        </w:rPr>
        <w:t>Link Layer Discovery Protocol</w:t>
      </w:r>
      <w:r w:rsidR="008B083B" w:rsidRPr="00B01620">
        <w:rPr>
          <w:rFonts w:eastAsia="Calibri"/>
        </w:rPr>
        <w:t xml:space="preserve"> (LLDP) ou </w:t>
      </w:r>
      <w:r w:rsidR="008B083B" w:rsidRPr="00B01620">
        <w:rPr>
          <w:rFonts w:eastAsia="Calibri"/>
          <w:i/>
          <w:iCs/>
        </w:rPr>
        <w:t>Cisco Discovery Protocol</w:t>
      </w:r>
      <w:r w:rsidR="008B083B" w:rsidRPr="00B01620">
        <w:rPr>
          <w:rFonts w:eastAsia="Calibri"/>
        </w:rPr>
        <w:t xml:space="preserve"> (CDP) a solução deverá prover visualização gráfica das portas dos switches que estão conectadas às respectivas portas de redes das unidades computacionais. Adicionalmente, deverá ser possível a configuração dos protocolos SNMP v3 ou SNMP v2c nos switches topo de rack, para visualizar na mesma interface gráfica de gestão do cluster, as informações estatísticas das interfaces dos switches tais como:</w:t>
      </w:r>
    </w:p>
    <w:p w14:paraId="5998676C" w14:textId="77777777" w:rsidR="008B083B" w:rsidRPr="00B01620" w:rsidRDefault="008B083B" w:rsidP="008B083B">
      <w:pPr>
        <w:pStyle w:val="Ttulo4"/>
        <w:rPr>
          <w:rFonts w:eastAsia="Calibri"/>
        </w:rPr>
      </w:pPr>
      <w:r w:rsidRPr="00B01620">
        <w:rPr>
          <w:rFonts w:eastAsia="Calibri"/>
        </w:rPr>
        <w:t xml:space="preserve">Número de pacotes </w:t>
      </w:r>
      <w:r w:rsidRPr="00B01620">
        <w:rPr>
          <w:rFonts w:eastAsia="Calibri"/>
          <w:i/>
          <w:iCs/>
        </w:rPr>
        <w:t>unicast</w:t>
      </w:r>
      <w:r w:rsidRPr="00B01620">
        <w:rPr>
          <w:rFonts w:eastAsia="Calibri"/>
        </w:rPr>
        <w:t xml:space="preserve"> transmitidos e recebidos;</w:t>
      </w:r>
    </w:p>
    <w:p w14:paraId="46C46D41" w14:textId="77777777" w:rsidR="008B083B" w:rsidRPr="00B01620" w:rsidRDefault="008B083B" w:rsidP="008B083B">
      <w:pPr>
        <w:pStyle w:val="Ttulo4"/>
        <w:rPr>
          <w:rFonts w:eastAsia="Calibri"/>
        </w:rPr>
      </w:pPr>
      <w:r w:rsidRPr="00B01620">
        <w:rPr>
          <w:rFonts w:eastAsia="Calibri"/>
        </w:rPr>
        <w:t>Número de pacotes transmitidos e recebidos com um erro;</w:t>
      </w:r>
    </w:p>
    <w:p w14:paraId="78A03A57" w14:textId="77777777" w:rsidR="008B083B" w:rsidRPr="00B01620" w:rsidRDefault="008B083B" w:rsidP="008B083B">
      <w:pPr>
        <w:pStyle w:val="Ttulo4"/>
        <w:rPr>
          <w:rFonts w:eastAsia="Calibri"/>
        </w:rPr>
      </w:pPr>
      <w:r w:rsidRPr="00B01620">
        <w:rPr>
          <w:rFonts w:eastAsia="Calibri"/>
        </w:rPr>
        <w:t>Número de pacotes transmitidos e recebidos que foram descartados.</w:t>
      </w:r>
    </w:p>
    <w:p w14:paraId="35EB12BE" w14:textId="4316E859" w:rsidR="008B083B" w:rsidRPr="00B01620" w:rsidRDefault="004206CB" w:rsidP="008B083B">
      <w:pPr>
        <w:pStyle w:val="Ttulo2"/>
      </w:pPr>
      <w:r w:rsidRPr="00B01620">
        <w:t>R</w:t>
      </w:r>
      <w:r w:rsidR="008B083B" w:rsidRPr="00B01620">
        <w:t>ede definida por software (SDN):</w:t>
      </w:r>
    </w:p>
    <w:p w14:paraId="163AD586" w14:textId="750A65B5" w:rsidR="008B083B" w:rsidRPr="00B01620" w:rsidRDefault="004206CB" w:rsidP="008B083B">
      <w:pPr>
        <w:pStyle w:val="Ttulo3"/>
        <w:rPr>
          <w:rFonts w:eastAsia="Calibri"/>
        </w:rPr>
      </w:pPr>
      <w:r w:rsidRPr="00B01620">
        <w:rPr>
          <w:rFonts w:eastAsia="Calibri"/>
          <w:b/>
          <w:bCs/>
        </w:rPr>
        <w:t>P</w:t>
      </w:r>
      <w:r w:rsidR="008B083B" w:rsidRPr="00B01620">
        <w:rPr>
          <w:rFonts w:eastAsia="Calibri"/>
          <w:b/>
          <w:bCs/>
        </w:rPr>
        <w:t>ermitir</w:t>
      </w:r>
      <w:r w:rsidR="008B083B" w:rsidRPr="00B01620">
        <w:rPr>
          <w:rFonts w:eastAsia="Calibri"/>
        </w:rPr>
        <w:t xml:space="preserve"> a criação de redes virtuais completamente isoladas no conceito </w:t>
      </w:r>
      <w:r w:rsidR="008B083B" w:rsidRPr="00B01620">
        <w:rPr>
          <w:rFonts w:eastAsia="Calibri"/>
          <w:i/>
          <w:iCs/>
        </w:rPr>
        <w:t>multi-tenant</w:t>
      </w:r>
      <w:r w:rsidR="008B083B" w:rsidRPr="00B01620">
        <w:rPr>
          <w:rFonts w:eastAsia="Calibri"/>
        </w:rPr>
        <w:t xml:space="preserve"> com capacidade de provisionamento de redes em autoatendimento, possibilidade de sobreposição de endereços IP e preservação destes endereços através de encapsulamento.</w:t>
      </w:r>
    </w:p>
    <w:p w14:paraId="6A1E28A1" w14:textId="77777777" w:rsidR="008B083B" w:rsidRPr="00B01620" w:rsidRDefault="008B083B" w:rsidP="004206CB">
      <w:pPr>
        <w:pStyle w:val="Ttulo4"/>
        <w:rPr>
          <w:rFonts w:eastAsia="Calibri"/>
        </w:rPr>
      </w:pPr>
      <w:r w:rsidRPr="00B01620">
        <w:rPr>
          <w:rFonts w:eastAsia="Calibri"/>
        </w:rPr>
        <w:t>VPCs (Virtual Private Clouds): estrutura de rede virtual totalmente isolada com uma instância de roteador virtual para conexão com todas as sub-redes dentro da VPC. Esta construção deverá permitir a sobreposição (</w:t>
      </w:r>
      <w:r w:rsidRPr="00B01620">
        <w:rPr>
          <w:rFonts w:eastAsia="Calibri"/>
          <w:i/>
          <w:iCs/>
        </w:rPr>
        <w:t>overlap</w:t>
      </w:r>
      <w:r w:rsidRPr="00B01620">
        <w:rPr>
          <w:rFonts w:eastAsia="Calibri"/>
        </w:rPr>
        <w:t>) de endereços IP existentes dentro de uma VPC sem qualquer conflito com qualquer outra VPC e até mesmo endereços já existentes na estrutura de rede física. Uma VPC poderá expandir para incluir qualquer outro cluster HCI pertencente à mesma zona de disponibilidade sob a gestão da mesma ferramenta de gerenciamento centralizado ofertada.</w:t>
      </w:r>
    </w:p>
    <w:p w14:paraId="2209961C" w14:textId="77777777" w:rsidR="008B083B" w:rsidRPr="00B01620" w:rsidRDefault="008B083B" w:rsidP="004206CB">
      <w:pPr>
        <w:pStyle w:val="Ttulo4"/>
        <w:rPr>
          <w:rFonts w:eastAsia="Calibri"/>
        </w:rPr>
      </w:pPr>
      <w:r w:rsidRPr="00B01620">
        <w:rPr>
          <w:rFonts w:eastAsia="Calibri"/>
        </w:rPr>
        <w:t>Sub-redes de sobreposição: As diferentes sub-redes dentro de uma VPC deverão se conectar através do roteador virtual pertencente a respectiva VPC. A solução deverá prover um túnel de encapsulamento de tráfego entre os diferentes hosts de virtualização sem a necessidade de configuração das sub-redes nos switches topo de rack para que as VMs operando em diferentes hosts se comuniquem. A solução deverá permitir a escolha para atribuição de rede para máquinas virtuais diretamente associada a uma sub-rede de sobreposição (</w:t>
      </w:r>
      <w:r w:rsidRPr="00B01620">
        <w:rPr>
          <w:rFonts w:eastAsia="Calibri"/>
          <w:i/>
          <w:iCs/>
        </w:rPr>
        <w:t>overlay subnet</w:t>
      </w:r>
      <w:r w:rsidRPr="00B01620">
        <w:rPr>
          <w:rFonts w:eastAsia="Calibri"/>
        </w:rPr>
        <w:t>) ou em VLAN tradicional (</w:t>
      </w:r>
      <w:r w:rsidRPr="00B01620">
        <w:rPr>
          <w:rFonts w:eastAsia="Calibri"/>
          <w:i/>
          <w:iCs/>
        </w:rPr>
        <w:t>VLAN backed subnet</w:t>
      </w:r>
      <w:r w:rsidRPr="00B01620">
        <w:rPr>
          <w:rFonts w:eastAsia="Calibri"/>
        </w:rPr>
        <w:t>).</w:t>
      </w:r>
    </w:p>
    <w:p w14:paraId="64D0800B" w14:textId="77777777" w:rsidR="008B083B" w:rsidRPr="00B01620" w:rsidRDefault="008B083B" w:rsidP="008B083B">
      <w:pPr>
        <w:pStyle w:val="Ttulo2"/>
      </w:pPr>
      <w:r w:rsidRPr="00B01620">
        <w:t>Rotas:</w:t>
      </w:r>
    </w:p>
    <w:p w14:paraId="2DCD17F7" w14:textId="77777777" w:rsidR="008B083B" w:rsidRPr="00B01620" w:rsidRDefault="008B083B" w:rsidP="008B083B">
      <w:pPr>
        <w:pStyle w:val="Ttulo3"/>
        <w:rPr>
          <w:rFonts w:eastAsia="Calibri"/>
        </w:rPr>
      </w:pPr>
      <w:r w:rsidRPr="00B01620">
        <w:rPr>
          <w:rFonts w:eastAsia="Calibri"/>
        </w:rPr>
        <w:t>Redes externas: devem ser o destino padrão do prefixo de rede 0.0.0.0/0 para toda a VPC. Deve ser possível escolher uma rota de prefixo de rede alternativa para cada rede externa em uso. Para VPCs completamente isoladas, deverá ser possível não definir uma rota padrão. Uma rede externa deverá ser a principal maneira de o tráfego entrar e sair de uma VPC. Essa rede definirá a VLAN, o gateway padrão, o pool de endereços IP e o tipo de NAT para todas as VPCs que a utilizam. Uma rede externa poderá ser usada por muitas VPCs.</w:t>
      </w:r>
    </w:p>
    <w:p w14:paraId="301D1CC6" w14:textId="77777777" w:rsidR="008B083B" w:rsidRPr="00B01620" w:rsidRDefault="008B083B" w:rsidP="008B083B">
      <w:pPr>
        <w:pStyle w:val="Ttulo4"/>
        <w:rPr>
          <w:rFonts w:eastAsia="Calibri"/>
        </w:rPr>
      </w:pPr>
      <w:r w:rsidRPr="00B01620">
        <w:rPr>
          <w:rFonts w:eastAsia="Calibri"/>
        </w:rPr>
        <w:lastRenderedPageBreak/>
        <w:t>Uma rede externa NAT (Network Address Translation) deverá ocultar os endereços IP das VMs na VPC atrás de um IP flutuante ou do endereço VPC SNAT (NAT de origem). Cada VPC tem um endereço IP SNAT selecionado aleatoriamente no pool de IP de rede externa e o tráfego que sai da VPC é reescrito com esse endereço de origem. Os endereços IP flutuantes também serão selecionados no pool de IPs de rede externa e serão atribuídos a VMs em uma VPC para permitir o tráfego de entrada. Quando um IP flutuante for atribuído a uma VM, o tráfego de saída deverá ser reescrito com o IP flutuante em vez do IP SNAT da VPC, para que seja possível anunciar serviços públicos fora da VPC sem revelar o endereço IP privado da VM.</w:t>
      </w:r>
    </w:p>
    <w:p w14:paraId="67E59AB0" w14:textId="77777777" w:rsidR="008B083B" w:rsidRPr="00B01620" w:rsidRDefault="008B083B" w:rsidP="008B083B">
      <w:pPr>
        <w:pStyle w:val="Ttulo4"/>
        <w:rPr>
          <w:rFonts w:eastAsia="Calibri"/>
        </w:rPr>
      </w:pPr>
      <w:r w:rsidRPr="00B01620">
        <w:rPr>
          <w:rFonts w:eastAsia="Calibri"/>
        </w:rPr>
        <w:t>As redes externas roteadas ou NoNAT devem permitir que o espaço de endereço IP da rede física seja compartilhado dentro da VPC por meio de roteamento. Em vez de um endereço IP VPC SNAT, o IP do roteador VPC será selecionado aleatoriamente no pool de rede externa. Deverá ser possível compartilhar esse IP de roteador VPC com a equipe de rede física para que eles possam definir esse IP de roteador virtual como o próximo salto (hop) para todas as sub-redes provisionadas dentro da VPC.</w:t>
      </w:r>
    </w:p>
    <w:p w14:paraId="6E6C4C11" w14:textId="77777777" w:rsidR="008B083B" w:rsidRPr="00B01620" w:rsidRDefault="008B083B" w:rsidP="008B083B">
      <w:pPr>
        <w:pStyle w:val="Ttulo3"/>
        <w:rPr>
          <w:rFonts w:eastAsia="Calibri"/>
        </w:rPr>
      </w:pPr>
      <w:r w:rsidRPr="00B01620">
        <w:rPr>
          <w:rFonts w:eastAsia="Calibri"/>
        </w:rPr>
        <w:t>Rotas conectadas diretamente: a solução deverá permitir a criação destas rotas para cada sub-rede dentro da VPC, com possibilidade de atribuir o primeiro endereço IP de cada sub-rede como o gateway padrão para essa sub-rede. O gateway padrão e o prefixo de rede serão determinados pela configuração da sub-rede e não pode ser alterado diretamente. O tráfego entre duas VMs no mesmo host e na mesma VPC, mas em duas sub-redes diferentes, deverá ser roteado localmente nesse host.</w:t>
      </w:r>
    </w:p>
    <w:p w14:paraId="4BAF2B3A" w14:textId="77777777" w:rsidR="008B083B" w:rsidRPr="00B01620" w:rsidRDefault="008B083B" w:rsidP="008B083B">
      <w:pPr>
        <w:pStyle w:val="Ttulo3"/>
        <w:rPr>
          <w:rFonts w:eastAsia="Calibri"/>
        </w:rPr>
      </w:pPr>
      <w:r w:rsidRPr="00B01620">
        <w:rPr>
          <w:rFonts w:eastAsia="Calibri"/>
        </w:rPr>
        <w:t>Conexões remotas: tal como conexões VPN e Redes Externas, poderão ser definidas como o próximo destino de salto (hop) para um prefixo de rede.</w:t>
      </w:r>
    </w:p>
    <w:p w14:paraId="1A1A1E13" w14:textId="77777777" w:rsidR="008B083B" w:rsidRPr="00B01620" w:rsidRDefault="008B083B" w:rsidP="008B083B">
      <w:pPr>
        <w:pStyle w:val="Ttulo3"/>
        <w:rPr>
          <w:rFonts w:eastAsia="Calibri"/>
        </w:rPr>
      </w:pPr>
      <w:r w:rsidRPr="00B01620">
        <w:rPr>
          <w:rFonts w:eastAsia="Calibri"/>
        </w:rPr>
        <w:t xml:space="preserve">Políticas: O roteador virtual deverá atuar </w:t>
      </w:r>
      <w:r w:rsidRPr="00B01620">
        <w:t>como</w:t>
      </w:r>
      <w:r w:rsidRPr="00B01620">
        <w:rPr>
          <w:rFonts w:eastAsia="Calibri"/>
        </w:rPr>
        <w:t xml:space="preserve"> um ponto de controle para o tráfego dentro de uma VPC. Deverá permitir aplicar políticas </w:t>
      </w:r>
      <w:r w:rsidRPr="00B01620">
        <w:rPr>
          <w:rFonts w:eastAsia="Calibri"/>
          <w:i/>
          <w:iCs/>
        </w:rPr>
        <w:t>stateless</w:t>
      </w:r>
      <w:r w:rsidRPr="00B01620">
        <w:rPr>
          <w:rFonts w:eastAsia="Calibri"/>
        </w:rPr>
        <w:t xml:space="preserve"> simples; qualquer tráfego que fluir pelo roteador deverá ser avaliado pelas políticas. O tráfego de uma VM para outra dentro da mesma sub-rede não poderá passar por uma política. Dentro de uma VPC, as políticas deverão ser avaliadas em ordem de prioridade, da mais alta (1.000) à mais baixa (10).</w:t>
      </w:r>
    </w:p>
    <w:p w14:paraId="770075BF" w14:textId="77777777" w:rsidR="008B083B" w:rsidRPr="00B01620" w:rsidRDefault="008B083B" w:rsidP="004206CB">
      <w:pPr>
        <w:pStyle w:val="Ttulo3"/>
        <w:rPr>
          <w:rFonts w:eastAsia="Calibri"/>
        </w:rPr>
      </w:pPr>
      <w:r w:rsidRPr="00B01620">
        <w:rPr>
          <w:rFonts w:eastAsia="Calibri"/>
        </w:rPr>
        <w:t xml:space="preserve">Gateways de rede: deverá </w:t>
      </w:r>
      <w:r w:rsidRPr="00B01620">
        <w:t>prover</w:t>
      </w:r>
      <w:r w:rsidRPr="00B01620">
        <w:rPr>
          <w:rFonts w:eastAsia="Calibri"/>
        </w:rPr>
        <w:t xml:space="preserve"> vários métodos de conexão entre sub-redes:</w:t>
      </w:r>
    </w:p>
    <w:p w14:paraId="67B21F17" w14:textId="77777777" w:rsidR="008B083B" w:rsidRPr="00B01620" w:rsidRDefault="008B083B" w:rsidP="004206CB">
      <w:pPr>
        <w:pStyle w:val="Ttulo4"/>
        <w:rPr>
          <w:rFonts w:eastAsia="Calibri"/>
        </w:rPr>
      </w:pPr>
      <w:r w:rsidRPr="00B01620">
        <w:rPr>
          <w:rFonts w:eastAsia="Calibri"/>
        </w:rPr>
        <w:t>VPN de camada 3:</w:t>
      </w:r>
    </w:p>
    <w:p w14:paraId="375F9531" w14:textId="77777777" w:rsidR="008B083B" w:rsidRPr="00B01620" w:rsidRDefault="008B083B" w:rsidP="004206CB">
      <w:pPr>
        <w:pStyle w:val="Ttulo5"/>
      </w:pPr>
      <w:r w:rsidRPr="00B01620">
        <w:t>Gateway de rede para gateway de rede;</w:t>
      </w:r>
    </w:p>
    <w:p w14:paraId="68EB387D" w14:textId="77777777" w:rsidR="008B083B" w:rsidRPr="00B01620" w:rsidRDefault="008B083B" w:rsidP="004206CB">
      <w:pPr>
        <w:pStyle w:val="Ttulo5"/>
      </w:pPr>
      <w:r w:rsidRPr="00B01620">
        <w:t>Gateway de rede para firewall físico ou VPN.</w:t>
      </w:r>
    </w:p>
    <w:p w14:paraId="22E2FC63" w14:textId="77777777" w:rsidR="008B083B" w:rsidRPr="00B01620" w:rsidRDefault="008B083B" w:rsidP="004206CB">
      <w:pPr>
        <w:pStyle w:val="Ttulo4"/>
        <w:rPr>
          <w:rFonts w:eastAsia="Calibri"/>
        </w:rPr>
      </w:pPr>
      <w:r w:rsidRPr="00B01620">
        <w:rPr>
          <w:rFonts w:eastAsia="Calibri"/>
        </w:rPr>
        <w:t>Camada 2 VXLAN VTEP:</w:t>
      </w:r>
    </w:p>
    <w:p w14:paraId="78F927CB" w14:textId="77777777" w:rsidR="008B083B" w:rsidRPr="00B01620" w:rsidRDefault="008B083B" w:rsidP="004206CB">
      <w:pPr>
        <w:pStyle w:val="Ttulo5"/>
      </w:pPr>
      <w:r w:rsidRPr="00B01620">
        <w:t>Gateway de rede para gateway de rede;</w:t>
      </w:r>
    </w:p>
    <w:p w14:paraId="0978A20B" w14:textId="77777777" w:rsidR="008B083B" w:rsidRPr="00B01620" w:rsidRDefault="008B083B" w:rsidP="004206CB">
      <w:pPr>
        <w:pStyle w:val="Ttulo5"/>
      </w:pPr>
      <w:r w:rsidRPr="00B01620">
        <w:t>Gateway de rede para roteador físico ou switch VTEP.</w:t>
      </w:r>
    </w:p>
    <w:p w14:paraId="73ED26E2" w14:textId="77777777" w:rsidR="008B083B" w:rsidRPr="00B01620" w:rsidRDefault="008B083B" w:rsidP="004206CB">
      <w:pPr>
        <w:pStyle w:val="Ttulo4"/>
        <w:rPr>
          <w:rFonts w:eastAsia="Calibri"/>
        </w:rPr>
      </w:pPr>
      <w:r w:rsidRPr="00B01620">
        <w:rPr>
          <w:rFonts w:eastAsia="Calibri"/>
        </w:rPr>
        <w:t>Camada 2 VXLAN VTEP sobre VPN:</w:t>
      </w:r>
    </w:p>
    <w:p w14:paraId="6BF9905A" w14:textId="77777777" w:rsidR="008B083B" w:rsidRPr="00B01620" w:rsidRDefault="008B083B" w:rsidP="004206CB">
      <w:pPr>
        <w:pStyle w:val="Ttulo5"/>
      </w:pPr>
      <w:r w:rsidRPr="00B01620">
        <w:t>Gateway de rede para gateway de rede.</w:t>
      </w:r>
    </w:p>
    <w:p w14:paraId="6023CE3F" w14:textId="05379F2C" w:rsidR="008B083B" w:rsidRPr="00B01620" w:rsidRDefault="004206CB" w:rsidP="008B083B">
      <w:pPr>
        <w:pStyle w:val="Ttulo2"/>
      </w:pPr>
      <w:r w:rsidRPr="00B01620">
        <w:lastRenderedPageBreak/>
        <w:t>C</w:t>
      </w:r>
      <w:r w:rsidR="008B083B" w:rsidRPr="00B01620">
        <w:t>lusters Kubernetes:</w:t>
      </w:r>
    </w:p>
    <w:p w14:paraId="58AC22F9" w14:textId="18A72BAC" w:rsidR="008B083B" w:rsidRPr="00B01620" w:rsidRDefault="004206CB" w:rsidP="008B083B">
      <w:pPr>
        <w:pStyle w:val="Ttulo3"/>
      </w:pPr>
      <w:r w:rsidRPr="00B01620">
        <w:rPr>
          <w:b/>
          <w:bCs/>
        </w:rPr>
        <w:t>Permitir</w:t>
      </w:r>
      <w:r w:rsidR="008B083B" w:rsidRPr="00B01620">
        <w:t xml:space="preserve"> automatizar o processo de criação de clusters Kubernetes.</w:t>
      </w:r>
    </w:p>
    <w:p w14:paraId="5EC68D5C" w14:textId="2DC38DD6" w:rsidR="008B083B" w:rsidRPr="00B01620" w:rsidRDefault="004206CB" w:rsidP="008B083B">
      <w:pPr>
        <w:pStyle w:val="Ttulo3"/>
      </w:pPr>
      <w:r w:rsidRPr="00B01620">
        <w:rPr>
          <w:b/>
          <w:bCs/>
        </w:rPr>
        <w:t>Implantar</w:t>
      </w:r>
      <w:r w:rsidR="008B083B" w:rsidRPr="00B01620">
        <w:t xml:space="preserve"> o gerenciamento de clusters Kubernetes com uma interface gráfica simples e integrada ao gerenciamento centralizado do cluster hiperconvergente.</w:t>
      </w:r>
    </w:p>
    <w:p w14:paraId="0229F9A3" w14:textId="77777777" w:rsidR="008B083B" w:rsidRPr="00B01620" w:rsidRDefault="008B083B" w:rsidP="008B083B">
      <w:pPr>
        <w:pStyle w:val="Ttulo3"/>
      </w:pPr>
      <w:r w:rsidRPr="00B01620">
        <w:t>Todo cluster Kubernetes deverá ser instalado com as ferramentas Prometheus, ElasticSearch, Fluent Bit e Kibana (pilha EFK) para monitoração, registro (</w:t>
      </w:r>
      <w:r w:rsidRPr="00B01620">
        <w:rPr>
          <w:i/>
          <w:iCs/>
        </w:rPr>
        <w:t>logging</w:t>
      </w:r>
      <w:r w:rsidRPr="00B01620">
        <w:t>), e alertas. Caso não sejam instaladas com estas ferramentas, deverá ser fornecido com ferramentas semelhantes para exercer as mesmas funções.</w:t>
      </w:r>
    </w:p>
    <w:p w14:paraId="1F5A9551" w14:textId="1D02D3EF" w:rsidR="008B083B" w:rsidRPr="00B01620" w:rsidRDefault="004206CB" w:rsidP="008B083B">
      <w:pPr>
        <w:pStyle w:val="Ttulo3"/>
      </w:pPr>
      <w:r w:rsidRPr="00B01620">
        <w:rPr>
          <w:b/>
          <w:bCs/>
        </w:rPr>
        <w:t>Permitir</w:t>
      </w:r>
      <w:r w:rsidRPr="00B01620">
        <w:t xml:space="preserve"> o m</w:t>
      </w:r>
      <w:r w:rsidR="008B083B" w:rsidRPr="00B01620">
        <w:t>onitoramento contínuo com alertas exibidos na interface de gestão gráfica.</w:t>
      </w:r>
    </w:p>
    <w:p w14:paraId="711F199E" w14:textId="77777777" w:rsidR="008B083B" w:rsidRPr="00B01620" w:rsidRDefault="008B083B" w:rsidP="008B083B">
      <w:pPr>
        <w:pStyle w:val="Ttulo3"/>
      </w:pPr>
      <w:r w:rsidRPr="00B01620">
        <w:rPr>
          <w:b/>
          <w:bCs/>
        </w:rPr>
        <w:t>Permitir</w:t>
      </w:r>
      <w:r w:rsidRPr="00B01620">
        <w:t xml:space="preserve"> a configuração de clusters com alta-disponibilidade para os master nodes, com ou sem balanceador de carga.</w:t>
      </w:r>
    </w:p>
    <w:p w14:paraId="5126C765" w14:textId="43CA8BA4" w:rsidR="008B083B" w:rsidRPr="00B01620" w:rsidRDefault="004206CB" w:rsidP="008B083B">
      <w:pPr>
        <w:pStyle w:val="Ttulo3"/>
      </w:pPr>
      <w:r w:rsidRPr="00B01620">
        <w:rPr>
          <w:b/>
          <w:bCs/>
        </w:rPr>
        <w:t>P</w:t>
      </w:r>
      <w:r w:rsidR="008B083B" w:rsidRPr="00B01620">
        <w:rPr>
          <w:b/>
          <w:bCs/>
        </w:rPr>
        <w:t>ermitir</w:t>
      </w:r>
      <w:r w:rsidR="008B083B" w:rsidRPr="00B01620">
        <w:t xml:space="preserve"> a gestão do ciclo de vida com atualizações da versão kubernetes de maneira simples e sem interrupções.</w:t>
      </w:r>
    </w:p>
    <w:p w14:paraId="03A5A33C" w14:textId="77777777" w:rsidR="004206CB" w:rsidRPr="00B01620" w:rsidRDefault="004206CB" w:rsidP="008B083B">
      <w:pPr>
        <w:pStyle w:val="Ttulo3"/>
      </w:pPr>
      <w:r w:rsidRPr="00B01620">
        <w:rPr>
          <w:b/>
          <w:bCs/>
        </w:rPr>
        <w:t>Implantar</w:t>
      </w:r>
      <w:r w:rsidR="008B083B" w:rsidRPr="00B01620">
        <w:t xml:space="preserve"> armazenamento persistente através de integração com Container Storage Interface (CSI) conectados ao SDS para armazenamento de blocos e arquivos. </w:t>
      </w:r>
    </w:p>
    <w:p w14:paraId="57BC576A" w14:textId="3605552A" w:rsidR="008B083B" w:rsidRPr="00B01620" w:rsidRDefault="004206CB" w:rsidP="008B083B">
      <w:pPr>
        <w:pStyle w:val="Ttulo3"/>
      </w:pPr>
      <w:r w:rsidRPr="00B01620">
        <w:rPr>
          <w:b/>
          <w:bCs/>
        </w:rPr>
        <w:t>Suportar</w:t>
      </w:r>
      <w:r w:rsidR="008B083B" w:rsidRPr="00B01620">
        <w:t xml:space="preserve"> armazenamento de objetos compatível com S3;</w:t>
      </w:r>
    </w:p>
    <w:p w14:paraId="6F7262A9" w14:textId="2FA98FF7" w:rsidR="008B083B" w:rsidRPr="00B01620" w:rsidRDefault="004206CB" w:rsidP="008B083B">
      <w:pPr>
        <w:pStyle w:val="Ttulo3"/>
      </w:pPr>
      <w:r w:rsidRPr="00B01620">
        <w:rPr>
          <w:b/>
          <w:bCs/>
        </w:rPr>
        <w:t>Implantar</w:t>
      </w:r>
      <w:r w:rsidR="008B083B" w:rsidRPr="00B01620">
        <w:t xml:space="preserve"> os modos de acesso ao armazenamento persistente:</w:t>
      </w:r>
    </w:p>
    <w:p w14:paraId="123FCF7B" w14:textId="1704CF13" w:rsidR="008B083B" w:rsidRPr="00B01620" w:rsidRDefault="008B083B" w:rsidP="008B083B">
      <w:pPr>
        <w:pStyle w:val="Ttulo4"/>
      </w:pPr>
      <w:r w:rsidRPr="00B01620">
        <w:t>Read-Write-Once</w:t>
      </w:r>
      <w:r w:rsidR="004206CB" w:rsidRPr="00B01620">
        <w:t>;</w:t>
      </w:r>
    </w:p>
    <w:p w14:paraId="35074C52" w14:textId="2E88C54C" w:rsidR="008B083B" w:rsidRPr="00B01620" w:rsidRDefault="008B083B" w:rsidP="008B083B">
      <w:pPr>
        <w:pStyle w:val="Ttulo4"/>
      </w:pPr>
      <w:r w:rsidRPr="00B01620">
        <w:t>Read-Write-Many</w:t>
      </w:r>
      <w:r w:rsidR="004206CB" w:rsidRPr="00B01620">
        <w:t>.</w:t>
      </w:r>
    </w:p>
    <w:p w14:paraId="7407A6D3" w14:textId="77777777" w:rsidR="008B083B" w:rsidRPr="00B01620" w:rsidRDefault="008B083B" w:rsidP="008B083B">
      <w:pPr>
        <w:pStyle w:val="Ttulo3"/>
      </w:pPr>
      <w:r w:rsidRPr="00B01620">
        <w:rPr>
          <w:b/>
          <w:bCs/>
        </w:rPr>
        <w:t>Permitir</w:t>
      </w:r>
      <w:r w:rsidRPr="00B01620">
        <w:t xml:space="preserve"> filtrar e analisar logs de sistemas, </w:t>
      </w:r>
      <w:r w:rsidRPr="00B01620">
        <w:rPr>
          <w:i/>
          <w:iCs/>
        </w:rPr>
        <w:t>pods</w:t>
      </w:r>
      <w:r w:rsidRPr="00B01620">
        <w:t xml:space="preserve"> e nós.</w:t>
      </w:r>
    </w:p>
    <w:p w14:paraId="6497DFF7" w14:textId="77777777" w:rsidR="008B083B" w:rsidRPr="00B01620" w:rsidRDefault="008B083B" w:rsidP="008B083B">
      <w:pPr>
        <w:pStyle w:val="Ttulo3"/>
      </w:pPr>
      <w:r w:rsidRPr="00B01620">
        <w:rPr>
          <w:b/>
          <w:bCs/>
        </w:rPr>
        <w:t>Fornecer</w:t>
      </w:r>
      <w:r w:rsidRPr="00B01620">
        <w:t xml:space="preserve"> um mecanismo de monitoramento que aciona alertas no cluster Kubernetes.</w:t>
      </w:r>
    </w:p>
    <w:p w14:paraId="3177F58D" w14:textId="51D3541B" w:rsidR="008B083B" w:rsidRPr="00B01620" w:rsidRDefault="004206CB" w:rsidP="008B083B">
      <w:pPr>
        <w:pStyle w:val="Ttulo3"/>
      </w:pPr>
      <w:r w:rsidRPr="00B01620">
        <w:rPr>
          <w:b/>
          <w:bCs/>
        </w:rPr>
        <w:t>Implantar</w:t>
      </w:r>
      <w:r w:rsidR="008B083B" w:rsidRPr="00B01620">
        <w:t xml:space="preserve"> sistema de monitoramento de saúde para interagir com o Suporte do fabricante objetivando agilizar a resolução de problemas dos cluster Kubernetes.</w:t>
      </w:r>
    </w:p>
    <w:p w14:paraId="6213EE7F" w14:textId="77777777" w:rsidR="008B083B" w:rsidRPr="00B01620" w:rsidRDefault="008B083B" w:rsidP="008B083B">
      <w:pPr>
        <w:pStyle w:val="Ttulo3"/>
      </w:pPr>
      <w:r w:rsidRPr="00B01620">
        <w:rPr>
          <w:b/>
          <w:bCs/>
        </w:rPr>
        <w:t>Permitir</w:t>
      </w:r>
      <w:r w:rsidRPr="00B01620">
        <w:t xml:space="preserve"> escalabilidade (</w:t>
      </w:r>
      <w:r w:rsidRPr="00B01620">
        <w:rPr>
          <w:i/>
          <w:iCs/>
        </w:rPr>
        <w:t>scale out</w:t>
      </w:r>
      <w:r w:rsidRPr="00B01620">
        <w:t xml:space="preserve"> e </w:t>
      </w:r>
      <w:r w:rsidRPr="00B01620">
        <w:rPr>
          <w:i/>
          <w:iCs/>
        </w:rPr>
        <w:t>scale in</w:t>
      </w:r>
      <w:r w:rsidRPr="00B01620">
        <w:t>) dos nodes pela mesma interface gráfica e por linha de comando (CLI).</w:t>
      </w:r>
    </w:p>
    <w:p w14:paraId="31B17AE5" w14:textId="2DB1FF95" w:rsidR="008B083B" w:rsidRPr="00B01620" w:rsidRDefault="004206CB" w:rsidP="008B083B">
      <w:pPr>
        <w:pStyle w:val="Ttulo3"/>
      </w:pPr>
      <w:r w:rsidRPr="00B01620">
        <w:rPr>
          <w:b/>
          <w:bCs/>
        </w:rPr>
        <w:t>Permitir</w:t>
      </w:r>
      <w:r w:rsidRPr="00B01620">
        <w:t xml:space="preserve"> o uso de </w:t>
      </w:r>
      <w:r w:rsidR="008B083B" w:rsidRPr="00B01620">
        <w:t>APIs abertas.</w:t>
      </w:r>
    </w:p>
    <w:p w14:paraId="00C4673B" w14:textId="77777777" w:rsidR="008B083B" w:rsidRPr="00B01620" w:rsidRDefault="008B083B" w:rsidP="008B083B">
      <w:pPr>
        <w:pStyle w:val="Ttulo3"/>
      </w:pPr>
      <w:r w:rsidRPr="00B01620">
        <w:rPr>
          <w:b/>
          <w:bCs/>
        </w:rPr>
        <w:t>Permitir</w:t>
      </w:r>
      <w:r w:rsidRPr="00B01620">
        <w:t xml:space="preserve"> desativar autenticação baseada em senha em todos os nodes Kubernetes de forma que seja possível estabelecer o uso de chaves SSH com validade de até 24h (vinte e quatro horas).</w:t>
      </w:r>
    </w:p>
    <w:p w14:paraId="09B8F337" w14:textId="77777777" w:rsidR="008B083B" w:rsidRPr="00B01620" w:rsidRDefault="008B083B" w:rsidP="008B083B">
      <w:pPr>
        <w:pStyle w:val="Ttulo2"/>
      </w:pPr>
      <w:r w:rsidRPr="00B01620">
        <w:t>Replicação</w:t>
      </w:r>
    </w:p>
    <w:p w14:paraId="175741FA" w14:textId="04075712" w:rsidR="008B083B" w:rsidRPr="00B01620" w:rsidRDefault="004206CB" w:rsidP="008B083B">
      <w:pPr>
        <w:pStyle w:val="Ttulo3"/>
      </w:pPr>
      <w:r w:rsidRPr="00B01620">
        <w:rPr>
          <w:b/>
          <w:bCs/>
        </w:rPr>
        <w:t>P</w:t>
      </w:r>
      <w:r w:rsidR="008B083B" w:rsidRPr="00B01620">
        <w:rPr>
          <w:b/>
          <w:bCs/>
        </w:rPr>
        <w:t>ermitir</w:t>
      </w:r>
      <w:r w:rsidR="008B083B" w:rsidRPr="00B01620">
        <w:t xml:space="preserve"> a configuração de clusters em sites separados geograficamente e assim estabelecer a replicação síncrona ou assíncrona entre eles, nativamente, atendendo a diferentes requisitos de disponibilidade na mesma estrutura para as aplicações e serviços em execução nestes clusters:</w:t>
      </w:r>
    </w:p>
    <w:p w14:paraId="098ACD42" w14:textId="768E1556" w:rsidR="008B083B" w:rsidRPr="00B01620" w:rsidRDefault="008B083B" w:rsidP="008B083B">
      <w:pPr>
        <w:pStyle w:val="Ttulo3"/>
      </w:pPr>
      <w:r w:rsidRPr="00B01620">
        <w:rPr>
          <w:b/>
          <w:bCs/>
        </w:rPr>
        <w:t>Suportar</w:t>
      </w:r>
      <w:r w:rsidRPr="00B01620">
        <w:t xml:space="preserve"> a replicação síncrona dos dados em links com RTT &lt; 5ms (</w:t>
      </w:r>
      <w:r w:rsidRPr="00B01620">
        <w:rPr>
          <w:i/>
          <w:iCs/>
        </w:rPr>
        <w:t>Round Trip Time</w:t>
      </w:r>
      <w:r w:rsidRPr="00B01620">
        <w:t xml:space="preserve"> inferior a cinco milissegundos).</w:t>
      </w:r>
    </w:p>
    <w:p w14:paraId="2CF10600" w14:textId="42D0AC45" w:rsidR="008B083B" w:rsidRPr="00B01620" w:rsidRDefault="004206CB" w:rsidP="008B083B">
      <w:pPr>
        <w:pStyle w:val="Ttulo3"/>
      </w:pPr>
      <w:r w:rsidRPr="00B01620">
        <w:rPr>
          <w:b/>
          <w:bCs/>
        </w:rPr>
        <w:lastRenderedPageBreak/>
        <w:t>Permitir</w:t>
      </w:r>
      <w:r w:rsidR="008B083B" w:rsidRPr="00B01620">
        <w:t xml:space="preserve"> otimizar os dados globalmente, replicando apenas dados desduplicados e comprimidos para eficiência no uso dos links de comunicação.</w:t>
      </w:r>
    </w:p>
    <w:p w14:paraId="11EFB4E4" w14:textId="77777777" w:rsidR="004206CB" w:rsidRPr="00B01620" w:rsidRDefault="004206CB" w:rsidP="008B083B">
      <w:pPr>
        <w:pStyle w:val="Ttulo3"/>
      </w:pPr>
      <w:r w:rsidRPr="00B01620">
        <w:rPr>
          <w:b/>
          <w:bCs/>
        </w:rPr>
        <w:t>Permitir</w:t>
      </w:r>
      <w:r w:rsidRPr="00B01620">
        <w:t>, e</w:t>
      </w:r>
      <w:r w:rsidR="008B083B" w:rsidRPr="00B01620">
        <w:t xml:space="preserve">m situação de falência de um cluster, orquestrar o processo de recuperação e restabelecimento das máquinas virtuais no site com cluster funcional. </w:t>
      </w:r>
    </w:p>
    <w:p w14:paraId="5442AA7C" w14:textId="77777777" w:rsidR="004206CB" w:rsidRPr="00B01620" w:rsidRDefault="004206CB" w:rsidP="008B083B">
      <w:pPr>
        <w:pStyle w:val="Ttulo3"/>
      </w:pPr>
      <w:r w:rsidRPr="00B01620">
        <w:rPr>
          <w:b/>
          <w:bCs/>
        </w:rPr>
        <w:t>P</w:t>
      </w:r>
      <w:r w:rsidR="008B083B" w:rsidRPr="00B01620">
        <w:rPr>
          <w:b/>
          <w:bCs/>
        </w:rPr>
        <w:t>ermitir</w:t>
      </w:r>
      <w:r w:rsidR="008B083B" w:rsidRPr="00B01620">
        <w:t xml:space="preserve"> níveis de proteção por máquinas virtuais individualmente ou para o cluster em sua totalidade, sendo possível estabelecer sequências de inicialização, reconfiguração de redes, execução de scripts e ainda permitir a definição de intervalos necessários para funcionamento dos serviços. </w:t>
      </w:r>
    </w:p>
    <w:p w14:paraId="358005DB" w14:textId="01A50733" w:rsidR="008B083B" w:rsidRPr="00B01620" w:rsidRDefault="004206CB" w:rsidP="008B083B">
      <w:pPr>
        <w:pStyle w:val="Ttulo3"/>
      </w:pPr>
      <w:r w:rsidRPr="00B01620">
        <w:rPr>
          <w:b/>
          <w:bCs/>
        </w:rPr>
        <w:t>P</w:t>
      </w:r>
      <w:r w:rsidR="008B083B" w:rsidRPr="00B01620">
        <w:rPr>
          <w:b/>
          <w:bCs/>
        </w:rPr>
        <w:t>ermitir</w:t>
      </w:r>
      <w:r w:rsidR="008B083B" w:rsidRPr="00B01620">
        <w:t xml:space="preserve"> a realização de testes de failover/failback sem impacto para o ambiente de produção.</w:t>
      </w:r>
    </w:p>
    <w:p w14:paraId="0B6D6835" w14:textId="670DA17F" w:rsidR="008B083B" w:rsidRPr="00B01620" w:rsidRDefault="004206CB" w:rsidP="008B083B">
      <w:pPr>
        <w:pStyle w:val="Ttulo3"/>
      </w:pPr>
      <w:r w:rsidRPr="00B01620">
        <w:rPr>
          <w:b/>
          <w:bCs/>
        </w:rPr>
        <w:t>P</w:t>
      </w:r>
      <w:r w:rsidR="008B083B" w:rsidRPr="00B01620">
        <w:rPr>
          <w:b/>
          <w:bCs/>
        </w:rPr>
        <w:t>ossuir</w:t>
      </w:r>
      <w:r w:rsidR="008B083B" w:rsidRPr="00B01620">
        <w:t xml:space="preserve"> a capacidade de proteção e recuperação dos dados armazenados no cluster local, além de permitir a replicação para outro cluster distante geograficamente.</w:t>
      </w:r>
    </w:p>
    <w:p w14:paraId="6C8C0F77" w14:textId="77777777" w:rsidR="004206CB" w:rsidRPr="00B01620" w:rsidRDefault="004206CB" w:rsidP="008B083B">
      <w:pPr>
        <w:pStyle w:val="Ttulo3"/>
      </w:pPr>
      <w:r w:rsidRPr="00B01620">
        <w:rPr>
          <w:b/>
          <w:bCs/>
        </w:rPr>
        <w:t>Permitir</w:t>
      </w:r>
      <w:r w:rsidRPr="00B01620">
        <w:t xml:space="preserve"> p</w:t>
      </w:r>
      <w:r w:rsidR="008B083B" w:rsidRPr="00B01620">
        <w:t>ara máquinas virtuais com sistema operacional Windows e Linux, criar grupos de consistência compostos por máquinas virtuais dependentes entre si, tais como aplicação e banco de dados, de modo que elas possam ser protegidas e recuperadas em um estado consistente (</w:t>
      </w:r>
      <w:r w:rsidR="008B083B" w:rsidRPr="00B01620">
        <w:rPr>
          <w:i/>
          <w:iCs/>
        </w:rPr>
        <w:t>crash-consistent</w:t>
      </w:r>
      <w:r w:rsidR="008B083B" w:rsidRPr="00B01620">
        <w:t xml:space="preserve">). </w:t>
      </w:r>
    </w:p>
    <w:p w14:paraId="2580733B" w14:textId="77777777" w:rsidR="004206CB" w:rsidRPr="00B01620" w:rsidRDefault="004206CB" w:rsidP="004206CB">
      <w:pPr>
        <w:pStyle w:val="Ttulo4"/>
      </w:pPr>
      <w:r w:rsidRPr="00B01620">
        <w:rPr>
          <w:b/>
        </w:rPr>
        <w:t>Permitir</w:t>
      </w:r>
      <w:r w:rsidRPr="00B01620">
        <w:t xml:space="preserve"> a</w:t>
      </w:r>
      <w:r w:rsidR="008B083B" w:rsidRPr="00B01620">
        <w:t xml:space="preserve">inda realizar </w:t>
      </w:r>
      <w:r w:rsidR="008B083B" w:rsidRPr="00B01620">
        <w:rPr>
          <w:i/>
          <w:iCs/>
        </w:rPr>
        <w:t>snapshots</w:t>
      </w:r>
      <w:r w:rsidR="008B083B" w:rsidRPr="00B01620">
        <w:t xml:space="preserve"> com consistência dos dados para aplicação (</w:t>
      </w:r>
      <w:r w:rsidR="008B083B" w:rsidRPr="00B01620">
        <w:rPr>
          <w:i/>
          <w:iCs/>
        </w:rPr>
        <w:t>application consistent</w:t>
      </w:r>
      <w:r w:rsidR="008B083B" w:rsidRPr="00B01620">
        <w:t xml:space="preserve">), através de integração com VSS e semelhantes. </w:t>
      </w:r>
    </w:p>
    <w:p w14:paraId="7F43799D" w14:textId="5726000A" w:rsidR="008B083B" w:rsidRPr="00B01620" w:rsidRDefault="004206CB" w:rsidP="004206CB">
      <w:pPr>
        <w:pStyle w:val="Ttulo4"/>
      </w:pPr>
      <w:r w:rsidRPr="00B01620">
        <w:rPr>
          <w:b/>
          <w:bCs w:val="0"/>
        </w:rPr>
        <w:t>P</w:t>
      </w:r>
      <w:r w:rsidR="008B083B" w:rsidRPr="00B01620">
        <w:rPr>
          <w:b/>
          <w:bCs w:val="0"/>
        </w:rPr>
        <w:t>ermitir</w:t>
      </w:r>
      <w:r w:rsidR="008B083B" w:rsidRPr="00B01620">
        <w:t xml:space="preserve"> que os usuários das máquinas virtuais possam recuperar arquivos de maneira granular sem envolvimento do administrador do cluster.</w:t>
      </w:r>
    </w:p>
    <w:p w14:paraId="5A9D7D5C" w14:textId="77777777" w:rsidR="008B083B" w:rsidRPr="00B01620" w:rsidRDefault="008B083B" w:rsidP="008B083B">
      <w:pPr>
        <w:pStyle w:val="Ttulo3"/>
      </w:pPr>
      <w:r w:rsidRPr="00B01620">
        <w:t xml:space="preserve">O licenciamento para o recurso de snapshots das máquinas virtuais no nível da solução de armazenamento definida por software, independentemente do hipervisor, não poderá restringir o número de </w:t>
      </w:r>
      <w:r w:rsidRPr="00B01620">
        <w:rPr>
          <w:i/>
          <w:iCs/>
        </w:rPr>
        <w:t>snapshots</w:t>
      </w:r>
      <w:r w:rsidRPr="00B01620">
        <w:t xml:space="preserve"> e suas retenções, beneficiando-se de um algoritmo que redireciona a escrita para o </w:t>
      </w:r>
      <w:r w:rsidRPr="00B01620">
        <w:rPr>
          <w:i/>
          <w:iCs/>
        </w:rPr>
        <w:t>snapshot</w:t>
      </w:r>
      <w:r w:rsidRPr="00B01620">
        <w:t>, oferecendo mais velocidade e eficiência, sem sacrificar a performance do cluster.</w:t>
      </w:r>
    </w:p>
    <w:p w14:paraId="66DF1FE4" w14:textId="77777777" w:rsidR="008B083B" w:rsidRPr="00B01620" w:rsidRDefault="008B083B" w:rsidP="008B083B">
      <w:pPr>
        <w:pStyle w:val="Ttulo3"/>
      </w:pPr>
      <w:r w:rsidRPr="00B01620">
        <w:rPr>
          <w:b/>
          <w:bCs/>
        </w:rPr>
        <w:t>Permitir</w:t>
      </w:r>
      <w:r w:rsidRPr="00B01620">
        <w:t xml:space="preserve"> estabelecer pontos de recuperação para máquinas virtuais Windows e Linux com consistência dos dados para a aplicação (</w:t>
      </w:r>
      <w:r w:rsidRPr="00B01620">
        <w:rPr>
          <w:i/>
          <w:iCs/>
        </w:rPr>
        <w:t>application consistent</w:t>
      </w:r>
      <w:r w:rsidRPr="00B01620">
        <w:t xml:space="preserve">) de modo que seja possível restaurar estas máquinas virtuais para um estado sadio na linha do tempo, com intervalos de até um minuto, para que o administrador possa escolher através da mesma interface, qual o ponto de recuperação será utilizado. Se a solução para atender este requisito não for nativa do SDS, será necessário considerar 20% (vinte por cento) de capacidade de armazenamento adicional para área de </w:t>
      </w:r>
      <w:r w:rsidRPr="00B01620">
        <w:rPr>
          <w:i/>
          <w:iCs/>
        </w:rPr>
        <w:t>journal</w:t>
      </w:r>
      <w:r w:rsidRPr="00B01620">
        <w:t>.</w:t>
      </w:r>
    </w:p>
    <w:p w14:paraId="18D75622" w14:textId="77777777" w:rsidR="008B083B" w:rsidRPr="00B01620" w:rsidRDefault="008B083B" w:rsidP="008B083B">
      <w:pPr>
        <w:pStyle w:val="Ttulo3"/>
      </w:pPr>
      <w:r w:rsidRPr="00B01620">
        <w:t>Caso a solução dependa de componentes de hardware e software específicos para atender aos requisitos de replicação dos dados, estes deverão ser fornecidos em conjunto com a solução respeitando a quantidade de equipamentos/clusters e respectivas capacidades especificadas neste termo de referência.</w:t>
      </w:r>
    </w:p>
    <w:p w14:paraId="181003D6" w14:textId="3DFED3EC" w:rsidR="008B083B" w:rsidRPr="00B01620" w:rsidRDefault="004206CB" w:rsidP="008B083B">
      <w:pPr>
        <w:pStyle w:val="Ttulo2"/>
      </w:pPr>
      <w:r w:rsidRPr="00B01620">
        <w:t>S</w:t>
      </w:r>
      <w:r w:rsidR="008B083B" w:rsidRPr="00B01620">
        <w:t>olução de armazenamento definida por software (SDS):</w:t>
      </w:r>
    </w:p>
    <w:p w14:paraId="396FE609" w14:textId="6885FA7C" w:rsidR="008B083B" w:rsidRPr="00B01620" w:rsidRDefault="004206CB" w:rsidP="008B083B">
      <w:pPr>
        <w:pStyle w:val="Ttulo3"/>
      </w:pPr>
      <w:r w:rsidRPr="00B01620">
        <w:rPr>
          <w:b/>
          <w:bCs/>
        </w:rPr>
        <w:t>P</w:t>
      </w:r>
      <w:r w:rsidR="008B083B" w:rsidRPr="00B01620">
        <w:rPr>
          <w:b/>
          <w:bCs/>
        </w:rPr>
        <w:t>ermitir</w:t>
      </w:r>
      <w:r w:rsidR="008B083B" w:rsidRPr="00B01620">
        <w:t xml:space="preserve"> a definição granular da tolerância a falha de equipamentos em um único cluster, de forma a permitir que no mesmo cluster aplicações fiquem protegidas contra a falha de um equipamento, através da manutenção de duas cópias de seus dados em equipamentos </w:t>
      </w:r>
      <w:r w:rsidR="008B083B" w:rsidRPr="00B01620">
        <w:lastRenderedPageBreak/>
        <w:t xml:space="preserve">distintos, e aplicações críticas possam suportar a falha simultânea de dois equipamentos no mesmo cluster, através da manutenção de três cópias de seus dados em equipamentos distintos (dado original e duas réplicas). Caso a solução não permita essa configuração granular no mesmo cluster, o proponente deve calcular a capacidade de armazenamento útil do hardware hiperconvergente, considerando a manutenção de três cópias dos dados (original e duas réplicas) em equipamentos distintos no mesmo cluster e no mesmo site. Metadados não poderão ser considerados como uma cópia dos dados. </w:t>
      </w:r>
    </w:p>
    <w:p w14:paraId="14D8B114" w14:textId="1897BAFF" w:rsidR="008B083B" w:rsidRPr="00B01620" w:rsidRDefault="004206CB" w:rsidP="008B083B">
      <w:pPr>
        <w:pStyle w:val="Ttulo3"/>
      </w:pPr>
      <w:r w:rsidRPr="00B01620">
        <w:rPr>
          <w:b/>
          <w:bCs/>
        </w:rPr>
        <w:t>Permitir</w:t>
      </w:r>
      <w:r w:rsidRPr="00B01620">
        <w:t xml:space="preserve"> a</w:t>
      </w:r>
      <w:r w:rsidR="008B083B" w:rsidRPr="00B01620">
        <w:t xml:space="preserve"> otimização global dos dados, sendo possível ativar e configurar as funcionalidades de compressão e desduplicação de dados durante a ingestão (inline) e posterior ao armazenamento na camada de capacidade, objetivando atender a diferentes requisitos de aplicações na mesma estrutura.</w:t>
      </w:r>
    </w:p>
    <w:p w14:paraId="580DFC85" w14:textId="7D9222C6" w:rsidR="008B083B" w:rsidRPr="00B01620" w:rsidRDefault="004206CB" w:rsidP="008B083B">
      <w:pPr>
        <w:pStyle w:val="Ttulo3"/>
      </w:pPr>
      <w:r w:rsidRPr="00B01620">
        <w:rPr>
          <w:b/>
          <w:bCs/>
        </w:rPr>
        <w:t>P</w:t>
      </w:r>
      <w:r w:rsidR="008B083B" w:rsidRPr="00B01620">
        <w:rPr>
          <w:b/>
          <w:bCs/>
        </w:rPr>
        <w:t>ermitir</w:t>
      </w:r>
      <w:r w:rsidR="008B083B" w:rsidRPr="00B01620">
        <w:t xml:space="preserve"> o uso de erasure-coding ou tecnologia similar para otimização dos dados.</w:t>
      </w:r>
    </w:p>
    <w:p w14:paraId="2B9D5342" w14:textId="77777777" w:rsidR="008B083B" w:rsidRPr="00B01620" w:rsidRDefault="008B083B" w:rsidP="008B083B">
      <w:pPr>
        <w:pStyle w:val="Ttulo3"/>
      </w:pPr>
      <w:r w:rsidRPr="00B01620">
        <w:t>Caso o SDS requeira evacuação de dados ou reformatação dos discos para ativação das funcionalidades de otimização, a capacidade de armazenamento útil de cada equipamento deverá considerar 30% de acréscimo para permitir área de manobra para minimizar o impacto ao ambiente de produção.</w:t>
      </w:r>
    </w:p>
    <w:p w14:paraId="4D8FD5C1" w14:textId="77777777" w:rsidR="008B083B" w:rsidRPr="00B01620" w:rsidRDefault="008B083B" w:rsidP="004206CB">
      <w:pPr>
        <w:pStyle w:val="Ttulo4"/>
      </w:pPr>
      <w:r w:rsidRPr="00B01620">
        <w:t>A falha isolada de um componente do sistema de armazenamento definido por software da solução não pode impactar a disponibilidade da infraestrutura de armazenamento para as máquinas virtuais, tão pouco a falha de algum disco físico, deverá interromper o funcionamento de outros discos.</w:t>
      </w:r>
    </w:p>
    <w:p w14:paraId="22083198" w14:textId="72A856B5" w:rsidR="008B083B" w:rsidRPr="00B01620" w:rsidRDefault="004206CB" w:rsidP="008B083B">
      <w:pPr>
        <w:pStyle w:val="Ttulo3"/>
      </w:pPr>
      <w:r w:rsidRPr="00B01620">
        <w:rPr>
          <w:b/>
          <w:bCs/>
        </w:rPr>
        <w:t>Implantar</w:t>
      </w:r>
      <w:r w:rsidR="008B083B" w:rsidRPr="00B01620">
        <w:t xml:space="preserve"> o melhor desempenho de acesso aos dados mesmo movimentações de máquinas virtuais entre diferentes equipamentos de </w:t>
      </w:r>
      <w:r w:rsidRPr="00B01620">
        <w:t>forma</w:t>
      </w:r>
      <w:r w:rsidR="008B083B" w:rsidRPr="00B01620">
        <w:t xml:space="preserve"> automática.</w:t>
      </w:r>
    </w:p>
    <w:p w14:paraId="2F635DF3" w14:textId="2E91DE70" w:rsidR="008B083B" w:rsidRPr="00B01620" w:rsidRDefault="004206CB" w:rsidP="008B083B">
      <w:pPr>
        <w:pStyle w:val="Ttulo3"/>
      </w:pPr>
      <w:r w:rsidRPr="00B01620">
        <w:rPr>
          <w:b/>
          <w:bCs/>
        </w:rPr>
        <w:t>Permitir</w:t>
      </w:r>
      <w:r w:rsidRPr="00B01620">
        <w:t>, q</w:t>
      </w:r>
      <w:r w:rsidR="008B083B" w:rsidRPr="00B01620">
        <w:t xml:space="preserve">uando configurado com duas ou mais camadas de armazenamento, </w:t>
      </w:r>
      <w:r w:rsidRPr="00B01620">
        <w:t>a</w:t>
      </w:r>
      <w:r w:rsidR="008B083B" w:rsidRPr="00B01620">
        <w:t xml:space="preserve"> tierização dos dados, promovendo os dados mais acessados para a camada de melhor desempenho e demovendo os dados frios ou menos acessados para a camada de capacidade, sem necessidade de intervenção do administrador.</w:t>
      </w:r>
    </w:p>
    <w:p w14:paraId="121802EE" w14:textId="77777777" w:rsidR="008B083B" w:rsidRPr="00B01620" w:rsidRDefault="008B083B" w:rsidP="008B083B">
      <w:pPr>
        <w:pStyle w:val="Ttulo3"/>
      </w:pPr>
      <w:r w:rsidRPr="00B01620">
        <w:rPr>
          <w:b/>
          <w:bCs/>
        </w:rPr>
        <w:t>Permitir</w:t>
      </w:r>
      <w:r w:rsidRPr="00B01620">
        <w:t xml:space="preserve"> priorizar determinadas cargas de trabalho para manter seus dados na camada de maior desempenho.</w:t>
      </w:r>
    </w:p>
    <w:p w14:paraId="3E351B29" w14:textId="77777777" w:rsidR="008B083B" w:rsidRPr="00B01620" w:rsidRDefault="008B083B" w:rsidP="008B083B">
      <w:pPr>
        <w:pStyle w:val="Ttulo3"/>
      </w:pPr>
      <w:r w:rsidRPr="00B01620">
        <w:rPr>
          <w:b/>
          <w:bCs/>
        </w:rPr>
        <w:t>Permitir</w:t>
      </w:r>
      <w:r w:rsidRPr="00B01620">
        <w:t xml:space="preserve"> o emprego de políticas de QoS.</w:t>
      </w:r>
    </w:p>
    <w:p w14:paraId="165FBE4D" w14:textId="77777777" w:rsidR="008B083B" w:rsidRPr="00B01620" w:rsidRDefault="008B083B" w:rsidP="008B083B">
      <w:pPr>
        <w:pStyle w:val="Ttulo3"/>
      </w:pPr>
      <w:r w:rsidRPr="00B01620">
        <w:rPr>
          <w:b/>
          <w:bCs/>
        </w:rPr>
        <w:t>Permitir</w:t>
      </w:r>
      <w:r w:rsidRPr="00B01620">
        <w:t xml:space="preserve"> a configuração de volumes iSCSI para máquinas virtuais dentro do cluster hiperconvergente e para sistemas </w:t>
      </w:r>
      <w:r w:rsidRPr="00B01620">
        <w:rPr>
          <w:i/>
          <w:iCs/>
        </w:rPr>
        <w:t>bare-metal</w:t>
      </w:r>
      <w:r w:rsidRPr="00B01620">
        <w:t xml:space="preserve"> externos ao cluster.</w:t>
      </w:r>
    </w:p>
    <w:p w14:paraId="1920EA2C" w14:textId="77777777" w:rsidR="0018069A" w:rsidRPr="00B01620" w:rsidRDefault="0018069A" w:rsidP="0018069A">
      <w:pPr>
        <w:pStyle w:val="Ttulo2"/>
      </w:pPr>
      <w:r w:rsidRPr="00B01620">
        <w:rPr>
          <w:b/>
          <w:bCs/>
        </w:rPr>
        <w:t>Entregável</w:t>
      </w:r>
      <w:r w:rsidRPr="00B01620">
        <w:t>: comprovação da entrega do licenciamento da solução.</w:t>
      </w:r>
    </w:p>
    <w:p w14:paraId="10EC0A49" w14:textId="12F95333" w:rsidR="00023125" w:rsidRPr="00B01620" w:rsidRDefault="00023125" w:rsidP="00023125">
      <w:pPr>
        <w:pStyle w:val="Ttulo1"/>
      </w:pPr>
      <w:r w:rsidRPr="00B01620">
        <w:t>Software de Gerenciamento</w:t>
      </w:r>
    </w:p>
    <w:p w14:paraId="78865897" w14:textId="77777777" w:rsidR="008663D0" w:rsidRPr="00B01620" w:rsidRDefault="008663D0" w:rsidP="008663D0">
      <w:pPr>
        <w:pStyle w:val="Ttulo2"/>
      </w:pPr>
      <w:r w:rsidRPr="00B01620">
        <w:rPr>
          <w:b/>
          <w:bCs/>
        </w:rPr>
        <w:t>Fornecer</w:t>
      </w:r>
      <w:r w:rsidRPr="00B01620">
        <w:t xml:space="preserve"> subscrição de software para toda a capacidade de CPU e/ou Core de processamento do Servidor Hiperconvergente (Item 01).</w:t>
      </w:r>
    </w:p>
    <w:p w14:paraId="55018679" w14:textId="77777777" w:rsidR="008663D0" w:rsidRPr="00B01620" w:rsidRDefault="008663D0" w:rsidP="008663D0">
      <w:pPr>
        <w:pStyle w:val="Ttulo2"/>
      </w:pPr>
      <w:r w:rsidRPr="00B01620">
        <w:t xml:space="preserve">Não deve existir restrição para o número ou volumetria de máquinas virtuais em operação no software hiperconvergente. </w:t>
      </w:r>
    </w:p>
    <w:p w14:paraId="6EFAE0D9" w14:textId="77777777" w:rsidR="00AC5F8B" w:rsidRPr="00AC5F8B" w:rsidRDefault="00AC5F8B" w:rsidP="00AC5F8B">
      <w:pPr>
        <w:pStyle w:val="Ttulo2"/>
      </w:pPr>
      <w:r>
        <w:lastRenderedPageBreak/>
        <w:t xml:space="preserve">A licitante que ofertar software da fabricante Nutanix poderá aproveitar, converter ou atualizar o licenciamento </w:t>
      </w:r>
      <w:r w:rsidRPr="00AC5F8B">
        <w:t>Nutanix OS Ultimate Edition e Nutanix Prism Pro License</w:t>
      </w:r>
      <w:r>
        <w:t xml:space="preserve"> existente na ANTT, sem prejuízo ao atendimento integral dos requisitos técnicos do presente apêndice.</w:t>
      </w:r>
    </w:p>
    <w:p w14:paraId="6B1317A3" w14:textId="77777777" w:rsidR="008663D0" w:rsidRPr="00B01620" w:rsidRDefault="008663D0" w:rsidP="008663D0">
      <w:pPr>
        <w:pStyle w:val="Ttulo2"/>
      </w:pPr>
      <w:r w:rsidRPr="00B01620">
        <w:rPr>
          <w:b/>
          <w:bCs/>
        </w:rPr>
        <w:t>Possuir</w:t>
      </w:r>
      <w:r w:rsidRPr="00B01620">
        <w:t xml:space="preserve"> garantia e suporte técnico do fabricante no formato 24x7 para 60 (sessenta) meses.</w:t>
      </w:r>
    </w:p>
    <w:p w14:paraId="52CB671B" w14:textId="0606B239" w:rsidR="006E14DB" w:rsidRPr="00B01620" w:rsidRDefault="008663D0" w:rsidP="006E14DB">
      <w:pPr>
        <w:pStyle w:val="Ttulo2"/>
      </w:pPr>
      <w:r w:rsidRPr="00B01620">
        <w:rPr>
          <w:b/>
          <w:bCs/>
        </w:rPr>
        <w:t>P</w:t>
      </w:r>
      <w:r w:rsidR="006E14DB" w:rsidRPr="00B01620">
        <w:rPr>
          <w:b/>
          <w:bCs/>
        </w:rPr>
        <w:t>ossuir</w:t>
      </w:r>
      <w:r w:rsidR="006E14DB" w:rsidRPr="00B01620">
        <w:t xml:space="preserve"> console de administração WEB sem necessidade de instalação de qualquer componente adicional para essa finalidade.</w:t>
      </w:r>
    </w:p>
    <w:p w14:paraId="603F6840" w14:textId="5E90A0BF" w:rsidR="006E14DB" w:rsidRPr="00B01620" w:rsidRDefault="008663D0" w:rsidP="006E14DB">
      <w:pPr>
        <w:pStyle w:val="Ttulo2"/>
      </w:pPr>
      <w:r w:rsidRPr="00B01620">
        <w:rPr>
          <w:b/>
          <w:bCs/>
        </w:rPr>
        <w:t>Permitir</w:t>
      </w:r>
      <w:r w:rsidR="006E14DB" w:rsidRPr="00B01620">
        <w:t xml:space="preserve"> gerenciar clusters distintos com diferentes fabricantes de equipamentos e hipervisores.</w:t>
      </w:r>
    </w:p>
    <w:p w14:paraId="7B8F393C" w14:textId="70630E69" w:rsidR="006E14DB" w:rsidRPr="00B01620" w:rsidRDefault="008663D0" w:rsidP="006E14DB">
      <w:pPr>
        <w:pStyle w:val="Ttulo2"/>
      </w:pPr>
      <w:r w:rsidRPr="00B01620">
        <w:rPr>
          <w:b/>
          <w:bCs/>
        </w:rPr>
        <w:t>Permitir</w:t>
      </w:r>
      <w:r w:rsidRPr="00B01620">
        <w:t xml:space="preserve"> acesso</w:t>
      </w:r>
      <w:r w:rsidR="006E14DB" w:rsidRPr="00B01620">
        <w:t xml:space="preserve"> por browsers </w:t>
      </w:r>
      <w:r w:rsidRPr="00B01620">
        <w:t>e</w:t>
      </w:r>
      <w:r w:rsidR="006E14DB" w:rsidRPr="00B01620">
        <w:t xml:space="preserve"> HTML5.</w:t>
      </w:r>
    </w:p>
    <w:p w14:paraId="4093B8C5" w14:textId="5E6FD15B" w:rsidR="006E14DB" w:rsidRPr="00B01620" w:rsidRDefault="008663D0" w:rsidP="006E14DB">
      <w:pPr>
        <w:pStyle w:val="Ttulo2"/>
      </w:pPr>
      <w:r w:rsidRPr="00B01620">
        <w:rPr>
          <w:b/>
          <w:bCs/>
        </w:rPr>
        <w:t>F</w:t>
      </w:r>
      <w:r w:rsidR="006E14DB" w:rsidRPr="00B01620">
        <w:rPr>
          <w:b/>
          <w:bCs/>
        </w:rPr>
        <w:t>ornecer</w:t>
      </w:r>
      <w:r w:rsidR="006E14DB" w:rsidRPr="00B01620">
        <w:t xml:space="preserve"> acesso à um </w:t>
      </w:r>
      <w:r w:rsidR="006E14DB" w:rsidRPr="00B01620">
        <w:rPr>
          <w:i/>
          <w:iCs/>
        </w:rPr>
        <w:t>Dashboard</w:t>
      </w:r>
      <w:r w:rsidR="006E14DB" w:rsidRPr="00B01620">
        <w:t xml:space="preserve"> principal personalizável com informações da saúde do Sistema (</w:t>
      </w:r>
      <w:r w:rsidR="006E14DB" w:rsidRPr="00B01620">
        <w:rPr>
          <w:i/>
          <w:iCs/>
        </w:rPr>
        <w:t>cluster</w:t>
      </w:r>
      <w:r w:rsidR="006E14DB" w:rsidRPr="00B01620">
        <w:t>) tanto no site local como em sites remotos, sumário dos equipamentos e das Máquinas Virtuais, visão geral da utilização dos recursos computacionais do cluster (processamento, memória, armazenamento), bem como visualização de alertas e eventos, visualização das informações de desempenho da solução (utilização de banda do cluster, IOPS do cluster e latência do cluster).</w:t>
      </w:r>
    </w:p>
    <w:p w14:paraId="7E242EB6" w14:textId="71805892" w:rsidR="006E14DB" w:rsidRPr="00B01620" w:rsidRDefault="008663D0" w:rsidP="006E14DB">
      <w:pPr>
        <w:pStyle w:val="Ttulo2"/>
      </w:pPr>
      <w:r w:rsidRPr="00B01620">
        <w:rPr>
          <w:b/>
          <w:bCs/>
        </w:rPr>
        <w:t>P</w:t>
      </w:r>
      <w:r w:rsidR="006E14DB" w:rsidRPr="00B01620">
        <w:rPr>
          <w:b/>
          <w:bCs/>
        </w:rPr>
        <w:t>ermitir</w:t>
      </w:r>
      <w:r w:rsidRPr="00B01620">
        <w:t xml:space="preserve"> </w:t>
      </w:r>
      <w:r w:rsidR="006E14DB" w:rsidRPr="00B01620">
        <w:t xml:space="preserve">a atualização do </w:t>
      </w:r>
      <w:r w:rsidRPr="00B01620">
        <w:t>SDS</w:t>
      </w:r>
      <w:r w:rsidR="006E14DB" w:rsidRPr="00B01620">
        <w:t>, Hipervisor, BIOS e firmwares dos dispositivos de todos os equipamentos do cluster de forma simples e automatizada, eliminando a intervenção manual do administrador e parada no ambiente</w:t>
      </w:r>
      <w:r w:rsidR="00C9192B">
        <w:t>.</w:t>
      </w:r>
    </w:p>
    <w:p w14:paraId="4D20F174" w14:textId="2B048FED" w:rsidR="006E14DB" w:rsidRPr="00B01620" w:rsidRDefault="008663D0" w:rsidP="006E14DB">
      <w:pPr>
        <w:pStyle w:val="Ttulo2"/>
      </w:pPr>
      <w:r w:rsidRPr="00B01620">
        <w:rPr>
          <w:b/>
          <w:bCs/>
        </w:rPr>
        <w:t>Implantar</w:t>
      </w:r>
      <w:r w:rsidR="006E14DB" w:rsidRPr="00B01620">
        <w:t xml:space="preserve"> REST APIs</w:t>
      </w:r>
      <w:r w:rsidR="00C9192B">
        <w:t>.</w:t>
      </w:r>
    </w:p>
    <w:p w14:paraId="03DBDA38" w14:textId="3C096145" w:rsidR="006E14DB" w:rsidRPr="00B01620" w:rsidRDefault="008663D0" w:rsidP="006E14DB">
      <w:pPr>
        <w:pStyle w:val="Ttulo2"/>
      </w:pPr>
      <w:r w:rsidRPr="00B01620">
        <w:rPr>
          <w:b/>
          <w:bCs/>
        </w:rPr>
        <w:t>Implantar</w:t>
      </w:r>
      <w:r w:rsidRPr="00B01620">
        <w:t xml:space="preserve"> mecanismo para envio periódico e automático de</w:t>
      </w:r>
      <w:r w:rsidR="006E14DB" w:rsidRPr="00B01620">
        <w:t xml:space="preserve"> informações e estatísticas. </w:t>
      </w:r>
      <w:r w:rsidRPr="00B01620">
        <w:rPr>
          <w:b/>
          <w:bCs/>
        </w:rPr>
        <w:t>P</w:t>
      </w:r>
      <w:r w:rsidR="006E14DB" w:rsidRPr="00B01620">
        <w:rPr>
          <w:b/>
          <w:bCs/>
        </w:rPr>
        <w:t>ermiti</w:t>
      </w:r>
      <w:r w:rsidRPr="00B01620">
        <w:rPr>
          <w:b/>
          <w:bCs/>
        </w:rPr>
        <w:t>r</w:t>
      </w:r>
      <w:r w:rsidR="006E14DB" w:rsidRPr="00B01620">
        <w:t xml:space="preserve"> desabilitar este recurso através da interface WEB</w:t>
      </w:r>
      <w:r w:rsidRPr="00B01620">
        <w:t>.</w:t>
      </w:r>
    </w:p>
    <w:p w14:paraId="244F391D" w14:textId="13F30F5A" w:rsidR="006E14DB" w:rsidRPr="00B01620" w:rsidRDefault="008663D0" w:rsidP="006E14DB">
      <w:pPr>
        <w:pStyle w:val="Ttulo2"/>
      </w:pPr>
      <w:r w:rsidRPr="00B01620">
        <w:rPr>
          <w:b/>
          <w:bCs/>
        </w:rPr>
        <w:t>P</w:t>
      </w:r>
      <w:r w:rsidR="006E14DB" w:rsidRPr="00B01620">
        <w:rPr>
          <w:b/>
          <w:bCs/>
        </w:rPr>
        <w:t>ossuir</w:t>
      </w:r>
      <w:r w:rsidR="006E14DB" w:rsidRPr="00B01620">
        <w:t xml:space="preserve"> ferramenta de checagem interna integrada a console de gerenciamento, buscando por problemas de saúde no cluster proativamente</w:t>
      </w:r>
      <w:r w:rsidRPr="00B01620">
        <w:t>.</w:t>
      </w:r>
    </w:p>
    <w:p w14:paraId="0E4ECBCE" w14:textId="79F22FD2" w:rsidR="006E14DB" w:rsidRPr="00B01620" w:rsidRDefault="008663D0" w:rsidP="006E14DB">
      <w:pPr>
        <w:pStyle w:val="Ttulo2"/>
      </w:pPr>
      <w:r w:rsidRPr="00B01620">
        <w:rPr>
          <w:b/>
          <w:bCs/>
        </w:rPr>
        <w:t>Implantar</w:t>
      </w:r>
      <w:r w:rsidRPr="00B01620">
        <w:t xml:space="preserve"> </w:t>
      </w:r>
      <w:r w:rsidR="006E14DB" w:rsidRPr="00B01620">
        <w:t>funcionalidade de planejamento de capacidade para crescimento baseado na carga de trabalho projetada</w:t>
      </w:r>
      <w:r w:rsidR="00C9192B">
        <w:t>.</w:t>
      </w:r>
    </w:p>
    <w:p w14:paraId="7FED4F23" w14:textId="2EE32A1D" w:rsidR="006E14DB" w:rsidRPr="00B01620" w:rsidRDefault="008663D0" w:rsidP="006E14DB">
      <w:pPr>
        <w:pStyle w:val="Ttulo2"/>
      </w:pPr>
      <w:r w:rsidRPr="00B01620">
        <w:rPr>
          <w:b/>
          <w:bCs/>
        </w:rPr>
        <w:t>Implantar</w:t>
      </w:r>
      <w:r w:rsidRPr="00B01620">
        <w:t xml:space="preserve"> </w:t>
      </w:r>
      <w:r w:rsidR="006E14DB" w:rsidRPr="00B01620">
        <w:t>funcionalidade de busca (</w:t>
      </w:r>
      <w:r w:rsidR="006E14DB" w:rsidRPr="00B01620">
        <w:rPr>
          <w:i/>
          <w:iCs/>
        </w:rPr>
        <w:t>search</w:t>
      </w:r>
      <w:r w:rsidR="006E14DB" w:rsidRPr="00B01620">
        <w:t>) que suporte busca contextualizada</w:t>
      </w:r>
      <w:r w:rsidR="00C9192B">
        <w:t>.</w:t>
      </w:r>
    </w:p>
    <w:p w14:paraId="4E01DF7C" w14:textId="211D1634" w:rsidR="006E14DB" w:rsidRPr="00B01620" w:rsidRDefault="008663D0" w:rsidP="006E14DB">
      <w:pPr>
        <w:pStyle w:val="Ttulo2"/>
      </w:pPr>
      <w:r w:rsidRPr="00B01620">
        <w:rPr>
          <w:b/>
          <w:bCs/>
        </w:rPr>
        <w:t>Implantar</w:t>
      </w:r>
      <w:r w:rsidRPr="00B01620">
        <w:t xml:space="preserve"> </w:t>
      </w:r>
      <w:r w:rsidR="006E14DB" w:rsidRPr="00B01620">
        <w:t>funcionalidade de criação de um portal de autosserviço, para que os usuários da infraestrutura disponibilizada pela solução, conforme suas permissões, possam Criar, Deletar e Acessar a console de seus servidores virtuais, sem a necessidade da intervenção do administrador da solução</w:t>
      </w:r>
      <w:r w:rsidR="00107286">
        <w:t>.</w:t>
      </w:r>
    </w:p>
    <w:p w14:paraId="38E775EF" w14:textId="5F2F9580" w:rsidR="006E14DB" w:rsidRPr="00B01620" w:rsidRDefault="008663D0" w:rsidP="006E14DB">
      <w:pPr>
        <w:pStyle w:val="Ttulo2"/>
      </w:pPr>
      <w:r w:rsidRPr="00B01620">
        <w:rPr>
          <w:b/>
          <w:bCs/>
        </w:rPr>
        <w:t>Possuir</w:t>
      </w:r>
      <w:r w:rsidRPr="00B01620">
        <w:t xml:space="preserve"> a</w:t>
      </w:r>
      <w:r w:rsidR="006E14DB" w:rsidRPr="00B01620">
        <w:t xml:space="preserve"> capacidade de definir permissões específicas para os usuários dependendo de sua função (</w:t>
      </w:r>
      <w:r w:rsidR="006E14DB" w:rsidRPr="00B01620">
        <w:rPr>
          <w:i/>
          <w:iCs/>
        </w:rPr>
        <w:t>Role Based Access Control</w:t>
      </w:r>
      <w:r w:rsidR="006E14DB" w:rsidRPr="00B01620">
        <w:t xml:space="preserve"> – RBAC), definidas pelo usuário gestor da solução, ou um usuário gestor do portal de autosserviço</w:t>
      </w:r>
      <w:r w:rsidR="00107286">
        <w:t>.</w:t>
      </w:r>
    </w:p>
    <w:p w14:paraId="22A41C28" w14:textId="4182E6AC" w:rsidR="006E14DB" w:rsidRPr="00B01620" w:rsidRDefault="008663D0" w:rsidP="006E14DB">
      <w:pPr>
        <w:pStyle w:val="Ttulo2"/>
      </w:pPr>
      <w:r w:rsidRPr="00B01620">
        <w:rPr>
          <w:b/>
          <w:bCs/>
        </w:rPr>
        <w:t>Permitir</w:t>
      </w:r>
      <w:r w:rsidR="006E14DB" w:rsidRPr="00B01620">
        <w:t xml:space="preserve"> o envio de alertas críticos automaticamente para o fabricante da solução</w:t>
      </w:r>
      <w:r w:rsidR="00107286">
        <w:t>.</w:t>
      </w:r>
    </w:p>
    <w:p w14:paraId="0CD8E534" w14:textId="5FD80A72" w:rsidR="006E14DB" w:rsidRPr="00B01620" w:rsidRDefault="008663D0" w:rsidP="006E14DB">
      <w:pPr>
        <w:pStyle w:val="Ttulo2"/>
      </w:pPr>
      <w:r w:rsidRPr="00B01620">
        <w:rPr>
          <w:b/>
          <w:bCs/>
        </w:rPr>
        <w:t>Permitir</w:t>
      </w:r>
      <w:r w:rsidRPr="00B01620">
        <w:t xml:space="preserve"> o </w:t>
      </w:r>
      <w:r w:rsidR="006E14DB" w:rsidRPr="00B01620">
        <w:t>envio de alertas e eventos via SNMP</w:t>
      </w:r>
      <w:r w:rsidR="00107286">
        <w:t>.</w:t>
      </w:r>
    </w:p>
    <w:p w14:paraId="77DDB7FB" w14:textId="7B5043CD" w:rsidR="006E14DB" w:rsidRPr="00B01620" w:rsidRDefault="008663D0" w:rsidP="006E14DB">
      <w:pPr>
        <w:pStyle w:val="Ttulo2"/>
      </w:pPr>
      <w:r w:rsidRPr="00B01620">
        <w:rPr>
          <w:b/>
          <w:bCs/>
        </w:rPr>
        <w:t>Implantar</w:t>
      </w:r>
      <w:r w:rsidRPr="00B01620">
        <w:t xml:space="preserve"> </w:t>
      </w:r>
      <w:r w:rsidR="006E14DB" w:rsidRPr="00B01620">
        <w:t>algoritmos para previsão, planejamento e otimização de capacidade, permitindo:</w:t>
      </w:r>
    </w:p>
    <w:p w14:paraId="0FE80BF3" w14:textId="1F12DE06" w:rsidR="006E14DB" w:rsidRPr="00B01620" w:rsidRDefault="008663D0" w:rsidP="006E14DB">
      <w:pPr>
        <w:pStyle w:val="Ttulo3"/>
      </w:pPr>
      <w:r w:rsidRPr="00B01620">
        <w:t>o</w:t>
      </w:r>
      <w:r w:rsidR="006E14DB" w:rsidRPr="00B01620">
        <w:t xml:space="preserve"> planejamento de capacidade disponível, de forma a permitir a análise dos recursos e indicar máquinas virtuais subdimensionadas, superdimensionadas e inativas, para que seja possível identificação e remediação/otimização através da própria interface de gerenciamento centralizado. </w:t>
      </w:r>
      <w:r w:rsidRPr="00B01620">
        <w:rPr>
          <w:b/>
          <w:bCs/>
        </w:rPr>
        <w:t>P</w:t>
      </w:r>
      <w:r w:rsidR="006E14DB" w:rsidRPr="00B01620">
        <w:rPr>
          <w:b/>
          <w:bCs/>
        </w:rPr>
        <w:t>ermitir</w:t>
      </w:r>
      <w:r w:rsidRPr="00B01620">
        <w:t xml:space="preserve"> ainda</w:t>
      </w:r>
      <w:r w:rsidR="006E14DB" w:rsidRPr="00B01620">
        <w:t xml:space="preserve"> simulações de provisionamento de novas aplicações com recomendações de otimização e eventuais capacidades ou equipamentos a serem </w:t>
      </w:r>
      <w:r w:rsidR="006E14DB" w:rsidRPr="00B01620">
        <w:lastRenderedPageBreak/>
        <w:t>adicionados ao cluster para que seja possível suportar estas novas aplicações. As simulações poderão ser executadas em múltiplos clusters com seus respectivos Hipervisores</w:t>
      </w:r>
      <w:r w:rsidR="00107286">
        <w:t>;</w:t>
      </w:r>
    </w:p>
    <w:p w14:paraId="541F352E" w14:textId="6E682951" w:rsidR="006E14DB" w:rsidRPr="00B01620" w:rsidRDefault="008663D0" w:rsidP="006E14DB">
      <w:pPr>
        <w:pStyle w:val="Ttulo3"/>
      </w:pPr>
      <w:r w:rsidRPr="00B01620">
        <w:t>O m</w:t>
      </w:r>
      <w:r w:rsidR="006E14DB" w:rsidRPr="00B01620">
        <w:t>onitoramento e analisar os elementos do cluster de modo que a detecção de anomalias no ambiente possam gerar alertas que permitam a solução de gerenciamento disparar ações automatizadas que possibilitem adequação dos recursos computacionais das máquinas virtuais tais como aumento e redução de processamento e memória, reinicialização de máquinas virtuais, envio de notificações para usuários ou outros sistemas de mensageria, realização de snapshots, chamadas via APIs do tipo REST sem necessidade de intervenção do administrador</w:t>
      </w:r>
      <w:r w:rsidR="00107286">
        <w:t>;</w:t>
      </w:r>
    </w:p>
    <w:p w14:paraId="012675C5" w14:textId="415DC888" w:rsidR="006E14DB" w:rsidRPr="00B01620" w:rsidRDefault="008663D0" w:rsidP="006E14DB">
      <w:pPr>
        <w:pStyle w:val="Ttulo3"/>
      </w:pPr>
      <w:r w:rsidRPr="00B01620">
        <w:t>A</w:t>
      </w:r>
      <w:r w:rsidR="006E14DB" w:rsidRPr="00B01620">
        <w:t xml:space="preserve"> </w:t>
      </w:r>
      <w:r w:rsidRPr="00B01620">
        <w:t>d</w:t>
      </w:r>
      <w:r w:rsidR="006E14DB" w:rsidRPr="00B01620">
        <w:t>etecção de ineficiência no uso de recursos e otimização automatizada de dimensionamento de VM com base em análise comportamental.</w:t>
      </w:r>
    </w:p>
    <w:p w14:paraId="311F4EDB" w14:textId="77777777" w:rsidR="0018069A" w:rsidRPr="00107286" w:rsidRDefault="0018069A" w:rsidP="00B05E2B">
      <w:pPr>
        <w:pStyle w:val="Ttulo2"/>
      </w:pPr>
      <w:r w:rsidRPr="00B05E2B">
        <w:rPr>
          <w:b/>
          <w:bCs/>
        </w:rPr>
        <w:t xml:space="preserve">Entregável: </w:t>
      </w:r>
      <w:r w:rsidRPr="00107286">
        <w:t>comprovação da entrega do licenciamento da solução.</w:t>
      </w:r>
    </w:p>
    <w:p w14:paraId="4A535CC6" w14:textId="01F9982F" w:rsidR="00023125" w:rsidRPr="00B05E2B" w:rsidRDefault="00023125" w:rsidP="00023125">
      <w:pPr>
        <w:pStyle w:val="Ttulo1"/>
      </w:pPr>
      <w:r w:rsidRPr="00B05E2B">
        <w:t>Solução de Conformidade de Segurança do Ambiente Hiperconvergente</w:t>
      </w:r>
    </w:p>
    <w:p w14:paraId="5D18D4EE" w14:textId="68C15984" w:rsidR="0091709B" w:rsidRPr="00B05E2B" w:rsidRDefault="00801D29" w:rsidP="00801D29">
      <w:pPr>
        <w:pStyle w:val="Ttulo2"/>
      </w:pPr>
      <w:r w:rsidRPr="00B05E2B">
        <w:rPr>
          <w:b/>
          <w:bCs/>
        </w:rPr>
        <w:t>Implantar</w:t>
      </w:r>
      <w:r w:rsidR="0091709B" w:rsidRPr="00B05E2B">
        <w:t xml:space="preserve"> simulação, avaliação e gestão estendida da postura de segurança </w:t>
      </w:r>
      <w:r w:rsidRPr="00B05E2B">
        <w:t>do ambiente hiperconvergente</w:t>
      </w:r>
      <w:r w:rsidR="0091709B" w:rsidRPr="00B05E2B">
        <w:t xml:space="preserve">, permitindo medir a efetividade através de testes e avaliações do nível de proteção do perímetro e </w:t>
      </w:r>
      <w:r w:rsidRPr="00B05E2B">
        <w:t>do</w:t>
      </w:r>
      <w:r w:rsidR="0091709B" w:rsidRPr="00B05E2B">
        <w:t xml:space="preserve"> </w:t>
      </w:r>
      <w:r w:rsidRPr="00B05E2B">
        <w:t>ambiente hiperconvergente</w:t>
      </w:r>
      <w:r w:rsidR="0091709B" w:rsidRPr="00B05E2B">
        <w:t xml:space="preserve"> para que haja uma compreensão completa quanto a efetividade dos controles de segurança.</w:t>
      </w:r>
    </w:p>
    <w:p w14:paraId="1CADA7FF" w14:textId="5E3CCE39" w:rsidR="0091709B" w:rsidRPr="00B05E2B" w:rsidRDefault="00801D29" w:rsidP="00801D29">
      <w:pPr>
        <w:pStyle w:val="Ttulo2"/>
      </w:pPr>
      <w:r w:rsidRPr="00B05E2B">
        <w:rPr>
          <w:b/>
          <w:bCs/>
        </w:rPr>
        <w:t>P</w:t>
      </w:r>
      <w:r w:rsidR="0091709B" w:rsidRPr="00B05E2B">
        <w:rPr>
          <w:b/>
          <w:bCs/>
        </w:rPr>
        <w:t>ermitir</w:t>
      </w:r>
      <w:r w:rsidR="0091709B" w:rsidRPr="00B05E2B">
        <w:t xml:space="preserve"> identificar, diagnosticar, gerenciar, controlar e validar </w:t>
      </w:r>
      <w:r w:rsidRPr="00B05E2B">
        <w:t>a</w:t>
      </w:r>
      <w:r w:rsidR="0091709B" w:rsidRPr="00B05E2B">
        <w:t xml:space="preserve"> postura de segurança cibernética.</w:t>
      </w:r>
    </w:p>
    <w:p w14:paraId="4D12ACF0" w14:textId="132D9D52" w:rsidR="0091709B" w:rsidRPr="00B05E2B" w:rsidRDefault="00801D29" w:rsidP="00801D29">
      <w:pPr>
        <w:pStyle w:val="Ttulo2"/>
      </w:pPr>
      <w:r w:rsidRPr="00B05E2B">
        <w:rPr>
          <w:b/>
          <w:bCs/>
        </w:rPr>
        <w:t>F</w:t>
      </w:r>
      <w:r w:rsidR="0091709B" w:rsidRPr="00B05E2B">
        <w:rPr>
          <w:b/>
          <w:bCs/>
        </w:rPr>
        <w:t>ornecer</w:t>
      </w:r>
      <w:r w:rsidR="0091709B" w:rsidRPr="00B05E2B">
        <w:t xml:space="preserve"> capacidades diferentes que permitam escalabilidade, atendendo minimamente conceitos como validação de brechas e simulações de ataques (BAS), automatização de Red e Purple Teaming (CART), gerenciamento da superfície de ataques (ASM)</w:t>
      </w:r>
      <w:r w:rsidR="0091709B" w:rsidRPr="00B05E2B">
        <w:rPr>
          <w:rStyle w:val="Refdecomentrio"/>
        </w:rPr>
        <w:t xml:space="preserve"> </w:t>
      </w:r>
      <w:r w:rsidR="0091709B" w:rsidRPr="00B05E2B">
        <w:t>e priorização e contextualização de vulnerabilidade.</w:t>
      </w:r>
    </w:p>
    <w:p w14:paraId="60816214" w14:textId="14718ABE" w:rsidR="0091709B" w:rsidRPr="00B05E2B" w:rsidRDefault="00801D29" w:rsidP="00801D29">
      <w:pPr>
        <w:pStyle w:val="Ttulo2"/>
      </w:pPr>
      <w:r w:rsidRPr="00B05E2B">
        <w:rPr>
          <w:b/>
          <w:bCs/>
        </w:rPr>
        <w:t>Implantar</w:t>
      </w:r>
      <w:r w:rsidRPr="00B05E2B">
        <w:t xml:space="preserve">, no mínimo, </w:t>
      </w:r>
      <w:r w:rsidR="0091709B" w:rsidRPr="00B05E2B">
        <w:t xml:space="preserve"> </w:t>
      </w:r>
      <w:r w:rsidRPr="00B05E2B">
        <w:t xml:space="preserve">4 das etapas do programa </w:t>
      </w:r>
      <w:r w:rsidR="0091709B" w:rsidRPr="00B05E2B">
        <w:t>CTEM do Gartner: escopo, descoberta, priorização, validação e mobilização.</w:t>
      </w:r>
    </w:p>
    <w:p w14:paraId="5E9C92DF" w14:textId="18A6FCED" w:rsidR="0091709B" w:rsidRPr="00B05E2B" w:rsidRDefault="00801D29" w:rsidP="00801D29">
      <w:pPr>
        <w:pStyle w:val="Ttulo2"/>
      </w:pPr>
      <w:r w:rsidRPr="00B05E2B">
        <w:rPr>
          <w:b/>
          <w:bCs/>
        </w:rPr>
        <w:t>P</w:t>
      </w:r>
      <w:r w:rsidR="0091709B" w:rsidRPr="00B05E2B">
        <w:rPr>
          <w:b/>
          <w:bCs/>
        </w:rPr>
        <w:t>ermitir</w:t>
      </w:r>
      <w:r w:rsidR="0091709B" w:rsidRPr="00B05E2B">
        <w:t xml:space="preserve"> recriar cenários reais de ataques à infraestrutura de segurança da organização sem gerar impactos ao ambiente</w:t>
      </w:r>
      <w:r w:rsidRPr="00B05E2B">
        <w:t xml:space="preserve"> hiperconvergente</w:t>
      </w:r>
      <w:r w:rsidR="0091709B" w:rsidRPr="00B05E2B">
        <w:t>.</w:t>
      </w:r>
    </w:p>
    <w:p w14:paraId="37BB6DA6" w14:textId="4FDAC201" w:rsidR="0091709B" w:rsidRPr="00B05E2B" w:rsidRDefault="00801D29" w:rsidP="00801D29">
      <w:pPr>
        <w:pStyle w:val="Ttulo2"/>
      </w:pPr>
      <w:r w:rsidRPr="00B05E2B">
        <w:rPr>
          <w:b/>
          <w:bCs/>
        </w:rPr>
        <w:t>F</w:t>
      </w:r>
      <w:r w:rsidR="0091709B" w:rsidRPr="00B05E2B">
        <w:rPr>
          <w:b/>
          <w:bCs/>
        </w:rPr>
        <w:t>ornecer</w:t>
      </w:r>
      <w:r w:rsidR="0091709B" w:rsidRPr="00B05E2B">
        <w:t xml:space="preserve"> a possibilidade de executar os ataques baseados </w:t>
      </w:r>
      <w:r w:rsidRPr="00B05E2B">
        <w:t>n</w:t>
      </w:r>
      <w:r w:rsidR="0091709B" w:rsidRPr="00B05E2B">
        <w:t>os seguintes cenários:</w:t>
      </w:r>
    </w:p>
    <w:p w14:paraId="2C6A3DB7" w14:textId="77777777" w:rsidR="0091709B" w:rsidRPr="00B05E2B" w:rsidRDefault="0091709B" w:rsidP="00801D29">
      <w:pPr>
        <w:pStyle w:val="Ttulo3"/>
      </w:pPr>
      <w:r w:rsidRPr="00B05E2B">
        <w:rPr>
          <w:b/>
          <w:bCs/>
        </w:rPr>
        <w:t>Reconhecimento externo</w:t>
      </w:r>
      <w:r w:rsidRPr="00B05E2B">
        <w:t xml:space="preserve"> </w:t>
      </w:r>
      <w:r w:rsidRPr="00B05E2B">
        <w:rPr>
          <w:b/>
          <w:bCs/>
        </w:rPr>
        <w:t xml:space="preserve">(EASM) – </w:t>
      </w:r>
      <w:r w:rsidRPr="00B05E2B">
        <w:t>Validação de domínios e subdomínios a fim de identificar fraquezas e vulnerabilidades expostas na internet referente a organização. Nesta fase, a solução deverá utilizar de fontes de inteligência aberta (OSINT) para descoberta de credencias e outras informações as quais possam beneficiar um atacante.</w:t>
      </w:r>
    </w:p>
    <w:p w14:paraId="02CE691B" w14:textId="77777777" w:rsidR="0091709B" w:rsidRPr="00B05E2B" w:rsidRDefault="0091709B" w:rsidP="00801D29">
      <w:pPr>
        <w:pStyle w:val="Ttulo3"/>
      </w:pPr>
      <w:r w:rsidRPr="00B05E2B">
        <w:rPr>
          <w:b/>
          <w:bCs/>
        </w:rPr>
        <w:t>Base Inicial</w:t>
      </w:r>
      <w:r w:rsidRPr="00B05E2B">
        <w:t xml:space="preserve"> – Ataques relacionados a fase de acesso inicial, execução, persistência e escalação de privilégio.</w:t>
      </w:r>
    </w:p>
    <w:p w14:paraId="43A2D932" w14:textId="77777777" w:rsidR="0091709B" w:rsidRPr="00B05E2B" w:rsidRDefault="0091709B" w:rsidP="00801D29">
      <w:pPr>
        <w:pStyle w:val="Ttulo3"/>
      </w:pPr>
      <w:r w:rsidRPr="00B05E2B">
        <w:rPr>
          <w:b/>
          <w:bCs/>
        </w:rPr>
        <w:t>Execução &amp; C2C</w:t>
      </w:r>
      <w:r w:rsidRPr="00B05E2B">
        <w:t xml:space="preserve"> – Técnicas de evasão de defesa, acesso de credenciais e descoberta do ambiente.</w:t>
      </w:r>
    </w:p>
    <w:p w14:paraId="59732955" w14:textId="77777777" w:rsidR="0091709B" w:rsidRPr="00B05E2B" w:rsidRDefault="0091709B" w:rsidP="00801D29">
      <w:pPr>
        <w:pStyle w:val="Ttulo3"/>
      </w:pPr>
      <w:r w:rsidRPr="00B05E2B">
        <w:rPr>
          <w:b/>
          <w:bCs/>
        </w:rPr>
        <w:t>Ações com objetivos</w:t>
      </w:r>
      <w:r w:rsidRPr="00B05E2B">
        <w:t xml:space="preserve"> – Comunicação externa para exfiltração de dados e geração de impacto.</w:t>
      </w:r>
    </w:p>
    <w:p w14:paraId="32058E60" w14:textId="0BBF34C8" w:rsidR="0091709B" w:rsidRPr="00B05E2B" w:rsidRDefault="00801D29" w:rsidP="00801D29">
      <w:pPr>
        <w:pStyle w:val="Ttulo2"/>
      </w:pPr>
      <w:r w:rsidRPr="00B05E2B">
        <w:rPr>
          <w:b/>
          <w:bCs/>
        </w:rPr>
        <w:t>P</w:t>
      </w:r>
      <w:r w:rsidR="0091709B" w:rsidRPr="00B05E2B">
        <w:rPr>
          <w:b/>
          <w:bCs/>
        </w:rPr>
        <w:t>ermitir</w:t>
      </w:r>
      <w:r w:rsidR="0091709B" w:rsidRPr="00B05E2B">
        <w:t xml:space="preserve"> simulações automáticas, orientadas a avaliar os ajustes e configurações de distintos controles de segurança.</w:t>
      </w:r>
    </w:p>
    <w:p w14:paraId="1A33D351" w14:textId="7AE0909C" w:rsidR="0091709B" w:rsidRPr="00B05E2B" w:rsidRDefault="00801D29" w:rsidP="00801D29">
      <w:pPr>
        <w:pStyle w:val="Ttulo2"/>
      </w:pPr>
      <w:r w:rsidRPr="00B05E2B">
        <w:rPr>
          <w:b/>
          <w:bCs/>
        </w:rPr>
        <w:lastRenderedPageBreak/>
        <w:t>P</w:t>
      </w:r>
      <w:r w:rsidR="0091709B" w:rsidRPr="00B05E2B">
        <w:rPr>
          <w:b/>
          <w:bCs/>
        </w:rPr>
        <w:t>ermitir</w:t>
      </w:r>
      <w:r w:rsidR="0091709B" w:rsidRPr="00B05E2B">
        <w:t xml:space="preserve"> a simulação de táticas, técnicas e procedimentos maliciosos de forma individual, assim como permitir a simulação de forma secundária respeitando o ciclo de vida de um ataque.</w:t>
      </w:r>
    </w:p>
    <w:p w14:paraId="513E871E" w14:textId="0BE9AE8D" w:rsidR="0091709B" w:rsidRPr="00B05E2B" w:rsidRDefault="00801D29" w:rsidP="00801D29">
      <w:pPr>
        <w:pStyle w:val="Ttulo2"/>
      </w:pPr>
      <w:r w:rsidRPr="00B05E2B">
        <w:rPr>
          <w:b/>
          <w:bCs/>
        </w:rPr>
        <w:t>Permitir</w:t>
      </w:r>
      <w:r w:rsidRPr="00B05E2B">
        <w:t xml:space="preserve"> </w:t>
      </w:r>
      <w:r w:rsidR="0091709B" w:rsidRPr="00B05E2B">
        <w:t>identificar quais testes foram executados com êxito e quais falharam durante o processo de prevenção. Para os resultados, deve haver a possibilidade de criação de evidência da detecção e/ou bloqueio através de uma integração com um SIEM, e/ou no próprio dispositivo que detectou e/ou bloqueou a simulação.</w:t>
      </w:r>
    </w:p>
    <w:p w14:paraId="66D268AE" w14:textId="0F1E39B8" w:rsidR="0091709B" w:rsidRPr="00B05E2B" w:rsidRDefault="00801D29" w:rsidP="00801D29">
      <w:pPr>
        <w:pStyle w:val="Ttulo2"/>
      </w:pPr>
      <w:r w:rsidRPr="00B05E2B">
        <w:rPr>
          <w:b/>
          <w:bCs/>
        </w:rPr>
        <w:t>Permitir</w:t>
      </w:r>
      <w:r w:rsidRPr="00B05E2B">
        <w:t xml:space="preserve"> que a</w:t>
      </w:r>
      <w:r w:rsidR="0091709B" w:rsidRPr="00B05E2B">
        <w:t xml:space="preserve">s simulações </w:t>
      </w:r>
      <w:r w:rsidRPr="00B05E2B">
        <w:t>sejam</w:t>
      </w:r>
      <w:r w:rsidR="0091709B" w:rsidRPr="00B05E2B">
        <w:t xml:space="preserve"> executadas a partir de componentes da solução ou equipamento reservado exclusivamente para </w:t>
      </w:r>
      <w:r w:rsidRPr="00B05E2B">
        <w:t>esse fim</w:t>
      </w:r>
      <w:r w:rsidR="0091709B" w:rsidRPr="00B05E2B">
        <w:t>.</w:t>
      </w:r>
    </w:p>
    <w:p w14:paraId="3106D2CC" w14:textId="36C4D160" w:rsidR="0091709B" w:rsidRPr="00B05E2B" w:rsidRDefault="00801D29" w:rsidP="00801D29">
      <w:pPr>
        <w:pStyle w:val="Ttulo2"/>
      </w:pPr>
      <w:r w:rsidRPr="00B05E2B">
        <w:rPr>
          <w:b/>
          <w:bCs/>
        </w:rPr>
        <w:t>Implantar</w:t>
      </w:r>
      <w:r w:rsidR="0091709B" w:rsidRPr="00B05E2B">
        <w:t xml:space="preserve"> modelo de nuvem SaaS, </w:t>
      </w:r>
      <w:r w:rsidRPr="00B05E2B">
        <w:t>de forma a</w:t>
      </w:r>
      <w:r w:rsidR="0091709B" w:rsidRPr="00B05E2B">
        <w:t xml:space="preserve"> permitir a implementação em regiões de nuvem disponíveis para o território brasileiro quando necessário.</w:t>
      </w:r>
    </w:p>
    <w:p w14:paraId="6DD1B20D" w14:textId="4B533EB5" w:rsidR="0091709B" w:rsidRPr="00B05E2B" w:rsidRDefault="00801D29" w:rsidP="00801D29">
      <w:pPr>
        <w:pStyle w:val="Ttulo2"/>
      </w:pPr>
      <w:r w:rsidRPr="00B05E2B">
        <w:rPr>
          <w:b/>
          <w:bCs/>
        </w:rPr>
        <w:t>P</w:t>
      </w:r>
      <w:r w:rsidR="0091709B" w:rsidRPr="00B05E2B">
        <w:rPr>
          <w:b/>
          <w:bCs/>
        </w:rPr>
        <w:t>ossuir</w:t>
      </w:r>
      <w:r w:rsidR="0091709B" w:rsidRPr="00B05E2B">
        <w:t xml:space="preserve"> suporte e licenciamento </w:t>
      </w:r>
      <w:r w:rsidRPr="00B05E2B">
        <w:t xml:space="preserve">para a </w:t>
      </w:r>
      <w:r w:rsidR="0091709B" w:rsidRPr="00B05E2B">
        <w:t>realização de avaliações em diferentes vetores de ataque tais como, endpoint, e-mail e web.</w:t>
      </w:r>
    </w:p>
    <w:p w14:paraId="20A883AD" w14:textId="2DB65BD2" w:rsidR="0091709B" w:rsidRPr="00B05E2B" w:rsidRDefault="00801D29" w:rsidP="00801D29">
      <w:pPr>
        <w:pStyle w:val="Ttulo2"/>
      </w:pPr>
      <w:r w:rsidRPr="00B05E2B">
        <w:rPr>
          <w:b/>
          <w:bCs/>
        </w:rPr>
        <w:t>P</w:t>
      </w:r>
      <w:r w:rsidR="0091709B" w:rsidRPr="00B05E2B">
        <w:rPr>
          <w:b/>
          <w:bCs/>
        </w:rPr>
        <w:t>ossuir</w:t>
      </w:r>
      <w:r w:rsidR="0091709B" w:rsidRPr="00B05E2B">
        <w:t xml:space="preserve"> módulo capaz de fornecer através de sua rede de inteligência ameaças emergentes e relevantes para a plataforma, fornecendo informações detalhadas sobre tais ameaças e quais medidas de remediação recomendadas.</w:t>
      </w:r>
    </w:p>
    <w:p w14:paraId="013456CE" w14:textId="2B40389F" w:rsidR="0091709B" w:rsidRPr="00B05E2B" w:rsidRDefault="00801D29" w:rsidP="0091709B">
      <w:pPr>
        <w:pStyle w:val="Ttulo2"/>
      </w:pPr>
      <w:r w:rsidRPr="00B05E2B">
        <w:t>A</w:t>
      </w:r>
      <w:r w:rsidR="0091709B" w:rsidRPr="00B05E2B">
        <w:t>rquitetura</w:t>
      </w:r>
      <w:r w:rsidRPr="00B05E2B">
        <w:t>.</w:t>
      </w:r>
    </w:p>
    <w:p w14:paraId="338443D6" w14:textId="7C1AE732" w:rsidR="0091709B" w:rsidRPr="00B05E2B" w:rsidRDefault="00801D29" w:rsidP="0091709B">
      <w:pPr>
        <w:pStyle w:val="Ttulo3"/>
      </w:pPr>
      <w:r w:rsidRPr="00B05E2B">
        <w:rPr>
          <w:b/>
          <w:bCs/>
        </w:rPr>
        <w:t>P</w:t>
      </w:r>
      <w:r w:rsidR="0091709B" w:rsidRPr="00B05E2B">
        <w:rPr>
          <w:b/>
          <w:bCs/>
        </w:rPr>
        <w:t>ermitir</w:t>
      </w:r>
      <w:r w:rsidR="0091709B" w:rsidRPr="00B05E2B">
        <w:t xml:space="preserve"> integração com diferentes serviços de SSO, tais como: ADFS, Azure AD, OKTA, JumpCloud entre outros.</w:t>
      </w:r>
    </w:p>
    <w:p w14:paraId="742B4068" w14:textId="583D149A" w:rsidR="0091709B" w:rsidRPr="00B05E2B" w:rsidRDefault="00801D29" w:rsidP="0091709B">
      <w:pPr>
        <w:pStyle w:val="Ttulo3"/>
      </w:pPr>
      <w:r w:rsidRPr="00B05E2B">
        <w:rPr>
          <w:b/>
          <w:bCs/>
        </w:rPr>
        <w:t>P</w:t>
      </w:r>
      <w:r w:rsidR="0091709B" w:rsidRPr="00B05E2B">
        <w:rPr>
          <w:b/>
          <w:bCs/>
        </w:rPr>
        <w:t>ermitir</w:t>
      </w:r>
      <w:r w:rsidR="0091709B" w:rsidRPr="00B05E2B">
        <w:t xml:space="preserve"> a integração com diferentes plataformas de segurança via API.</w:t>
      </w:r>
    </w:p>
    <w:p w14:paraId="3A52C38D" w14:textId="536E19BB" w:rsidR="0091709B" w:rsidRPr="00B05E2B" w:rsidRDefault="007A377E" w:rsidP="0091709B">
      <w:pPr>
        <w:pStyle w:val="Ttulo3"/>
      </w:pPr>
      <w:r w:rsidRPr="00B05E2B">
        <w:rPr>
          <w:b/>
          <w:bCs/>
        </w:rPr>
        <w:t>Possuir</w:t>
      </w:r>
      <w:r w:rsidRPr="00B05E2B">
        <w:t xml:space="preserve"> gerenciamento</w:t>
      </w:r>
      <w:r w:rsidR="0091709B" w:rsidRPr="00B05E2B">
        <w:t xml:space="preserve"> por uma console central, permitindo a configuração, monitoração e atualização dos agentes de forma automática.</w:t>
      </w:r>
    </w:p>
    <w:p w14:paraId="1424D61C" w14:textId="651F72FF" w:rsidR="0091709B" w:rsidRPr="00B05E2B" w:rsidRDefault="007A377E" w:rsidP="0091709B">
      <w:pPr>
        <w:pStyle w:val="Ttulo3"/>
      </w:pPr>
      <w:r w:rsidRPr="00B05E2B">
        <w:rPr>
          <w:b/>
          <w:bCs/>
        </w:rPr>
        <w:t>Implantar</w:t>
      </w:r>
      <w:r w:rsidR="0091709B" w:rsidRPr="00B05E2B">
        <w:t xml:space="preserve"> comunicação entre os componentes </w:t>
      </w:r>
      <w:r w:rsidRPr="00B05E2B">
        <w:t xml:space="preserve">por </w:t>
      </w:r>
      <w:r w:rsidR="0091709B" w:rsidRPr="00B05E2B">
        <w:t xml:space="preserve">HTTPS </w:t>
      </w:r>
      <w:r w:rsidRPr="00B05E2B">
        <w:t xml:space="preserve">/ </w:t>
      </w:r>
      <w:r w:rsidR="0091709B" w:rsidRPr="00B05E2B">
        <w:t>TLS 1.2 ou superior.</w:t>
      </w:r>
    </w:p>
    <w:p w14:paraId="6436BA80" w14:textId="3317D69B" w:rsidR="0091709B" w:rsidRPr="00B05E2B" w:rsidRDefault="007A377E" w:rsidP="0091709B">
      <w:pPr>
        <w:pStyle w:val="Ttulo3"/>
      </w:pPr>
      <w:r w:rsidRPr="00B05E2B">
        <w:rPr>
          <w:b/>
          <w:bCs/>
        </w:rPr>
        <w:t>S</w:t>
      </w:r>
      <w:r w:rsidR="0091709B" w:rsidRPr="00B05E2B">
        <w:rPr>
          <w:b/>
          <w:bCs/>
        </w:rPr>
        <w:t>uportar</w:t>
      </w:r>
      <w:r w:rsidR="0091709B" w:rsidRPr="00B05E2B">
        <w:t xml:space="preserve"> a comunicação dos componentes instalados por meio de um proxy web.</w:t>
      </w:r>
    </w:p>
    <w:p w14:paraId="229DA189" w14:textId="12496502" w:rsidR="0091709B" w:rsidRPr="00B05E2B" w:rsidRDefault="007A377E" w:rsidP="0091709B">
      <w:pPr>
        <w:pStyle w:val="Ttulo3"/>
      </w:pPr>
      <w:r w:rsidRPr="00B05E2B">
        <w:rPr>
          <w:b/>
          <w:bCs/>
        </w:rPr>
        <w:t>Permitir</w:t>
      </w:r>
      <w:r w:rsidRPr="00B05E2B">
        <w:t xml:space="preserve"> a</w:t>
      </w:r>
      <w:r w:rsidR="0091709B" w:rsidRPr="00B05E2B">
        <w:t xml:space="preserve"> instalação dos agentes de forma manual, automatizada ou em lote.</w:t>
      </w:r>
    </w:p>
    <w:p w14:paraId="12D5ABB0" w14:textId="4D7C0BE6" w:rsidR="0091709B" w:rsidRPr="00B05E2B" w:rsidRDefault="007A377E" w:rsidP="0091709B">
      <w:pPr>
        <w:pStyle w:val="Ttulo3"/>
      </w:pPr>
      <w:r w:rsidRPr="00B05E2B">
        <w:rPr>
          <w:b/>
          <w:bCs/>
        </w:rPr>
        <w:t>F</w:t>
      </w:r>
      <w:r w:rsidR="0091709B" w:rsidRPr="00B05E2B">
        <w:rPr>
          <w:b/>
          <w:bCs/>
        </w:rPr>
        <w:t>ornecer</w:t>
      </w:r>
      <w:r w:rsidR="0091709B" w:rsidRPr="00B05E2B">
        <w:t xml:space="preserve"> em cada um de seus vetores o nível de risco encontrado após cada simulação, devendo a plataforma comparar o resultado atual com o anterior para fornecer uma visão de avanço ou regresso dos testes</w:t>
      </w:r>
      <w:r w:rsidRPr="00B05E2B">
        <w:t>.</w:t>
      </w:r>
      <w:r w:rsidR="0091709B" w:rsidRPr="00B05E2B">
        <w:t xml:space="preserve"> </w:t>
      </w:r>
      <w:r w:rsidRPr="00B05E2B">
        <w:t>E</w:t>
      </w:r>
      <w:r w:rsidR="0091709B" w:rsidRPr="00B05E2B">
        <w:t>stes dados poderão ser utilizados para definição de baseline do ambiente.</w:t>
      </w:r>
    </w:p>
    <w:p w14:paraId="2A284AC4" w14:textId="6A952BAA" w:rsidR="0091709B" w:rsidRPr="00B05E2B" w:rsidRDefault="007A377E" w:rsidP="0091709B">
      <w:pPr>
        <w:pStyle w:val="Ttulo3"/>
      </w:pPr>
      <w:r w:rsidRPr="00B05E2B">
        <w:rPr>
          <w:b/>
          <w:bCs/>
        </w:rPr>
        <w:t>S</w:t>
      </w:r>
      <w:r w:rsidR="0091709B" w:rsidRPr="00B05E2B">
        <w:rPr>
          <w:b/>
          <w:bCs/>
        </w:rPr>
        <w:t>uportar</w:t>
      </w:r>
      <w:r w:rsidR="0091709B" w:rsidRPr="00B05E2B">
        <w:t xml:space="preserve"> regras SIGMA e fornecer para alguns cenários a opção de convertê-las em buscas (queries) as quais poderão ser utilizadas para buscas em plataformas de SIEM ou até mesmo criação de regras de correlação.</w:t>
      </w:r>
    </w:p>
    <w:p w14:paraId="3D892084" w14:textId="1F8FCD18" w:rsidR="00801D29" w:rsidRPr="00B05E2B" w:rsidRDefault="007A377E" w:rsidP="005D5C1A">
      <w:pPr>
        <w:pStyle w:val="Ttulo3"/>
      </w:pPr>
      <w:r w:rsidRPr="00B05E2B">
        <w:rPr>
          <w:b/>
          <w:bCs/>
        </w:rPr>
        <w:t>Permitir</w:t>
      </w:r>
      <w:r w:rsidRPr="00B05E2B">
        <w:t xml:space="preserve"> a </w:t>
      </w:r>
      <w:r w:rsidR="0091709B" w:rsidRPr="00B05E2B">
        <w:t>troca</w:t>
      </w:r>
      <w:r w:rsidRPr="00B05E2B">
        <w:t xml:space="preserve"> de</w:t>
      </w:r>
      <w:r w:rsidR="0091709B" w:rsidRPr="00B05E2B">
        <w:t xml:space="preserve"> informações com outras tecnologias de segurança do ambiente para fornecer, melhor visibilidade na detecção, gestão de vulnerabilidades, automação de playbooks e validação de processos internos. Permitindo no mínimo as seguintes integrações:</w:t>
      </w:r>
      <w:r w:rsidRPr="00B05E2B">
        <w:t xml:space="preserve"> </w:t>
      </w:r>
      <w:r w:rsidR="0091709B" w:rsidRPr="00B05E2B">
        <w:t>CrowdStrike Falcon</w:t>
      </w:r>
      <w:r w:rsidR="00801D29" w:rsidRPr="00B05E2B">
        <w:t>,</w:t>
      </w:r>
      <w:r w:rsidRPr="00B05E2B">
        <w:t xml:space="preserve"> </w:t>
      </w:r>
      <w:r w:rsidR="0091709B" w:rsidRPr="00B05E2B">
        <w:t>Service Now</w:t>
      </w:r>
      <w:r w:rsidR="00801D29" w:rsidRPr="00B05E2B">
        <w:t xml:space="preserve"> e</w:t>
      </w:r>
      <w:r w:rsidRPr="00B05E2B">
        <w:t xml:space="preserve"> o</w:t>
      </w:r>
      <w:r w:rsidR="00801D29" w:rsidRPr="00B05E2B">
        <w:t>utras.</w:t>
      </w:r>
    </w:p>
    <w:p w14:paraId="2DAB255E" w14:textId="71EF8689" w:rsidR="0091709B" w:rsidRPr="00B05E2B" w:rsidRDefault="007A377E" w:rsidP="00E02823">
      <w:pPr>
        <w:pStyle w:val="Ttulo3"/>
      </w:pPr>
      <w:r w:rsidRPr="00B05E2B">
        <w:rPr>
          <w:b/>
          <w:bCs/>
        </w:rPr>
        <w:t>Permitir</w:t>
      </w:r>
      <w:r w:rsidR="00801D29" w:rsidRPr="00B05E2B">
        <w:t xml:space="preserve"> </w:t>
      </w:r>
      <w:r w:rsidR="0091709B" w:rsidRPr="00B05E2B">
        <w:t>integra</w:t>
      </w:r>
      <w:r w:rsidRPr="00B05E2B">
        <w:t xml:space="preserve">ção com solução de </w:t>
      </w:r>
      <w:r w:rsidR="0091709B" w:rsidRPr="00B05E2B">
        <w:t xml:space="preserve">SIEM, </w:t>
      </w:r>
      <w:r w:rsidRPr="00B05E2B">
        <w:t>para</w:t>
      </w:r>
      <w:r w:rsidR="0091709B" w:rsidRPr="00B05E2B">
        <w:t xml:space="preserve"> a integração com produtos não homologados.</w:t>
      </w:r>
    </w:p>
    <w:p w14:paraId="12EFB4C1" w14:textId="2D732C07" w:rsidR="0091709B" w:rsidRPr="00B05E2B" w:rsidRDefault="007A377E" w:rsidP="007A377E">
      <w:pPr>
        <w:pStyle w:val="Ttulo3"/>
      </w:pPr>
      <w:r w:rsidRPr="00B05E2B">
        <w:rPr>
          <w:b/>
          <w:bCs/>
        </w:rPr>
        <w:lastRenderedPageBreak/>
        <w:t>F</w:t>
      </w:r>
      <w:r w:rsidR="0091709B" w:rsidRPr="00B05E2B">
        <w:rPr>
          <w:b/>
          <w:bCs/>
        </w:rPr>
        <w:t>ornecer</w:t>
      </w:r>
      <w:r w:rsidR="0091709B" w:rsidRPr="00B05E2B">
        <w:t xml:space="preserve"> suporte a regras SIGMA e suportar através de uma interface amigável capacidade de conversão das regras para padrões que possam ser utilizados em diferentes plataformas através da geração de scripts ou queries</w:t>
      </w:r>
      <w:r w:rsidRPr="00B05E2B">
        <w:t>.</w:t>
      </w:r>
    </w:p>
    <w:p w14:paraId="10F61281" w14:textId="150D775F" w:rsidR="0091709B" w:rsidRPr="00B05E2B" w:rsidRDefault="007A377E" w:rsidP="0091709B">
      <w:pPr>
        <w:pStyle w:val="Ttulo3"/>
      </w:pPr>
      <w:r w:rsidRPr="00B05E2B">
        <w:rPr>
          <w:b/>
          <w:bCs/>
        </w:rPr>
        <w:t>P</w:t>
      </w:r>
      <w:r w:rsidR="0091709B" w:rsidRPr="00B05E2B">
        <w:rPr>
          <w:b/>
          <w:bCs/>
        </w:rPr>
        <w:t>ermitir</w:t>
      </w:r>
      <w:r w:rsidR="0091709B" w:rsidRPr="00B05E2B">
        <w:t xml:space="preserve"> a visualização do status de conexão e versão de software dos agentes, permitindo através da console realizar operações como reinicialização, deleção ou mesmo desinstalação do componente.</w:t>
      </w:r>
    </w:p>
    <w:p w14:paraId="210929AD" w14:textId="6BFF0969" w:rsidR="0091709B" w:rsidRPr="00B05E2B" w:rsidRDefault="007A377E" w:rsidP="0091709B">
      <w:pPr>
        <w:pStyle w:val="Ttulo3"/>
      </w:pPr>
      <w:r w:rsidRPr="00B05E2B">
        <w:rPr>
          <w:b/>
          <w:bCs/>
        </w:rPr>
        <w:t>P</w:t>
      </w:r>
      <w:r w:rsidR="0091709B" w:rsidRPr="00B05E2B">
        <w:rPr>
          <w:b/>
          <w:bCs/>
        </w:rPr>
        <w:t>ossuir</w:t>
      </w:r>
      <w:r w:rsidR="0091709B" w:rsidRPr="00B05E2B">
        <w:t xml:space="preserve"> uma biblioteca de ataques associada a criminosos cibernéticos e deve atualizá-la de forma automática quando novas ameaças emergentes surgirem.</w:t>
      </w:r>
    </w:p>
    <w:p w14:paraId="77909DE6" w14:textId="1A298611" w:rsidR="0091709B" w:rsidRPr="00B05E2B" w:rsidRDefault="007A377E" w:rsidP="0091709B">
      <w:pPr>
        <w:pStyle w:val="Ttulo3"/>
      </w:pPr>
      <w:r w:rsidRPr="00B05E2B">
        <w:rPr>
          <w:b/>
          <w:bCs/>
        </w:rPr>
        <w:t>Possuir</w:t>
      </w:r>
      <w:r w:rsidRPr="00B05E2B">
        <w:t xml:space="preserve"> conformidade com</w:t>
      </w:r>
      <w:r w:rsidR="0091709B" w:rsidRPr="00B05E2B">
        <w:t xml:space="preserve"> frameworks e padrões de segurança cibernética, tais como MITRE ATTACK, OWASP, CVSS, Microsoft DRAPE e NIST.</w:t>
      </w:r>
    </w:p>
    <w:p w14:paraId="02066869" w14:textId="51926775" w:rsidR="0091709B" w:rsidRPr="00B05E2B" w:rsidRDefault="007A377E" w:rsidP="0091709B">
      <w:pPr>
        <w:pStyle w:val="Ttulo3"/>
      </w:pPr>
      <w:r w:rsidRPr="00B05E2B">
        <w:rPr>
          <w:b/>
          <w:bCs/>
        </w:rPr>
        <w:t>Implantar</w:t>
      </w:r>
      <w:r w:rsidR="0091709B" w:rsidRPr="00B05E2B">
        <w:t xml:space="preserve"> simulações de ataque </w:t>
      </w:r>
      <w:r w:rsidRPr="00B05E2B">
        <w:t>que</w:t>
      </w:r>
      <w:r w:rsidR="0091709B" w:rsidRPr="00B05E2B">
        <w:t xml:space="preserve"> </w:t>
      </w:r>
      <w:r w:rsidRPr="00B05E2B">
        <w:t>correspondam</w:t>
      </w:r>
      <w:r w:rsidR="0091709B" w:rsidRPr="00B05E2B">
        <w:t xml:space="preserve">, sempre que possível, </w:t>
      </w:r>
      <w:r w:rsidRPr="00B05E2B">
        <w:t>com alguma</w:t>
      </w:r>
      <w:r w:rsidR="0091709B" w:rsidRPr="00B05E2B">
        <w:t xml:space="preserve"> técnica descrita pelo MITRE e apresentar detalhes sobre os respectivos TTPs.</w:t>
      </w:r>
    </w:p>
    <w:p w14:paraId="4AE02E2E" w14:textId="3F1FCD2A" w:rsidR="0091709B" w:rsidRPr="00B05E2B" w:rsidRDefault="007A377E" w:rsidP="0091709B">
      <w:pPr>
        <w:pStyle w:val="Ttulo3"/>
      </w:pPr>
      <w:r w:rsidRPr="00B05E2B">
        <w:rPr>
          <w:b/>
          <w:bCs/>
        </w:rPr>
        <w:t>Implantar</w:t>
      </w:r>
      <w:r w:rsidRPr="00B05E2B">
        <w:t xml:space="preserve"> </w:t>
      </w:r>
      <w:r w:rsidR="0091709B" w:rsidRPr="00B05E2B">
        <w:t>diversas simulações de ataque predefinidas, que inclu</w:t>
      </w:r>
      <w:r w:rsidRPr="00B05E2B">
        <w:t>a</w:t>
      </w:r>
      <w:r w:rsidR="0091709B" w:rsidRPr="00B05E2B">
        <w:t xml:space="preserve">m </w:t>
      </w:r>
      <w:r w:rsidRPr="00B05E2B">
        <w:t>no mínimo</w:t>
      </w:r>
      <w:r w:rsidR="0091709B" w:rsidRPr="00B05E2B">
        <w:t xml:space="preserve"> os seguintes tipos de ataques:</w:t>
      </w:r>
    </w:p>
    <w:p w14:paraId="7CE9947D" w14:textId="77777777" w:rsidR="0091709B" w:rsidRPr="00B05E2B" w:rsidRDefault="0091709B" w:rsidP="00801D29">
      <w:pPr>
        <w:pStyle w:val="Ttulo4"/>
      </w:pPr>
      <w:r w:rsidRPr="00B05E2B">
        <w:rPr>
          <w:b/>
        </w:rPr>
        <w:t>Ransomware:</w:t>
      </w:r>
      <w:r w:rsidRPr="00B05E2B">
        <w:t xml:space="preserve"> Validação da efetividade de recursos para detecção de anomalias (comportamento) durante a execução segura de ransomwares, devendo estes buscar arquivos sensíveis no host e utilizar chaves geradas de forma segura e controlada para criptografia de arquivos.</w:t>
      </w:r>
    </w:p>
    <w:p w14:paraId="27F28875" w14:textId="77777777" w:rsidR="0091709B" w:rsidRPr="00B05E2B" w:rsidRDefault="0091709B" w:rsidP="00801D29">
      <w:pPr>
        <w:pStyle w:val="Ttulo4"/>
      </w:pPr>
      <w:r w:rsidRPr="00B05E2B">
        <w:rPr>
          <w:b/>
        </w:rPr>
        <w:t>Worm:</w:t>
      </w:r>
      <w:r w:rsidRPr="00B05E2B">
        <w:t xml:space="preserve"> Validação da efetividade de recursos para detecção de anomalias (comportamento) durante a execução segura de worms, devendo estes realizar a descoberta de hosts vulneráveis e simular a ploriferação para eles através de técnicas utilizando protocolos tais como SMB.</w:t>
      </w:r>
    </w:p>
    <w:p w14:paraId="1E69AC86" w14:textId="77777777" w:rsidR="0091709B" w:rsidRPr="00B05E2B" w:rsidRDefault="0091709B" w:rsidP="00801D29">
      <w:pPr>
        <w:pStyle w:val="Ttulo4"/>
      </w:pPr>
      <w:r w:rsidRPr="00B05E2B">
        <w:rPr>
          <w:b/>
        </w:rPr>
        <w:t>Trojan:</w:t>
      </w:r>
      <w:r w:rsidRPr="00B05E2B">
        <w:t xml:space="preserve"> Validação da efetividade de recursos para detecção de anomalias (comportamento) durante a execução segura de trojans, estes deverão coletar informações gerais do host como nome de usuário, e-mail e outras. Podendo também estabelecer comunicação utilizando diferentes métodos de reverse shell.</w:t>
      </w:r>
    </w:p>
    <w:p w14:paraId="570C571C" w14:textId="77777777" w:rsidR="0091709B" w:rsidRPr="00B05E2B" w:rsidRDefault="0091709B" w:rsidP="00801D29">
      <w:pPr>
        <w:pStyle w:val="Ttulo4"/>
      </w:pPr>
      <w:r w:rsidRPr="00B05E2B">
        <w:rPr>
          <w:b/>
        </w:rPr>
        <w:t>Antivírus:</w:t>
      </w:r>
      <w:r w:rsidRPr="00B05E2B">
        <w:t xml:space="preserve"> Validação da efetividade de inspeção e proteção de ameaças contra arquivos maliciosos, os malwares escritos em disco devem ser atualizados diariamente através de diversos feeds de segurança.</w:t>
      </w:r>
    </w:p>
    <w:p w14:paraId="0F76C37D" w14:textId="77777777" w:rsidR="0091709B" w:rsidRPr="00B05E2B" w:rsidRDefault="0091709B" w:rsidP="00801D29">
      <w:pPr>
        <w:pStyle w:val="Ttulo4"/>
      </w:pPr>
      <w:r w:rsidRPr="00B05E2B">
        <w:rPr>
          <w:b/>
        </w:rPr>
        <w:t xml:space="preserve">MITRE ATT&amp;CK: </w:t>
      </w:r>
      <w:r w:rsidRPr="00B05E2B">
        <w:t>Validação da efetividade dos recursos de anti-malware através da execução de comandos customizados que devem simular o comportamento de adversários mapeados no framework ATT&amp;CK.</w:t>
      </w:r>
    </w:p>
    <w:p w14:paraId="6E0D13AE" w14:textId="77777777" w:rsidR="0091709B" w:rsidRPr="00B05E2B" w:rsidRDefault="0091709B" w:rsidP="0091709B">
      <w:pPr>
        <w:pStyle w:val="Ttulo3"/>
      </w:pPr>
      <w:r w:rsidRPr="00B05E2B">
        <w:t>Cada um dos testes ou ações hospedadas na base de conhecimento da solução, deve ter uma descrição e o código da técnica ou das táticas de acordo com a nomenclatura do MITRE.</w:t>
      </w:r>
    </w:p>
    <w:p w14:paraId="06B8E3B7" w14:textId="3D4BB2DF" w:rsidR="0091709B" w:rsidRPr="00B05E2B" w:rsidRDefault="007A377E" w:rsidP="0091709B">
      <w:pPr>
        <w:pStyle w:val="Ttulo3"/>
      </w:pPr>
      <w:r w:rsidRPr="00B05E2B">
        <w:rPr>
          <w:b/>
          <w:bCs/>
        </w:rPr>
        <w:t>Possuir</w:t>
      </w:r>
      <w:r w:rsidR="0091709B" w:rsidRPr="00B05E2B">
        <w:t xml:space="preserve"> a capacidade de repetir periodicamente os testes e comparar os resultados de cada execução com um resultado esperado, permitindo definir se o ataque foi detectado, bloqueado e que tipo de registro foi detectado nas tecnologias de segurança testadas. </w:t>
      </w:r>
    </w:p>
    <w:p w14:paraId="7E048D5D" w14:textId="0187E788" w:rsidR="0091709B" w:rsidRPr="00B05E2B" w:rsidRDefault="007A377E" w:rsidP="0091709B">
      <w:pPr>
        <w:pStyle w:val="Ttulo3"/>
      </w:pPr>
      <w:r w:rsidRPr="00B05E2B">
        <w:rPr>
          <w:b/>
          <w:bCs/>
        </w:rPr>
        <w:t>Permitir</w:t>
      </w:r>
      <w:r w:rsidRPr="00B05E2B">
        <w:t xml:space="preserve"> que o</w:t>
      </w:r>
      <w:r w:rsidR="0091709B" w:rsidRPr="00B05E2B">
        <w:t>s componentes de ataque po</w:t>
      </w:r>
      <w:r w:rsidRPr="00B05E2B">
        <w:t>ssam</w:t>
      </w:r>
      <w:r w:rsidR="0091709B" w:rsidRPr="00B05E2B">
        <w:t xml:space="preserve"> ser instalados, minimamente, nos seguintes ambientes:</w:t>
      </w:r>
    </w:p>
    <w:p w14:paraId="7178023B" w14:textId="48D511E9" w:rsidR="0091709B" w:rsidRPr="00B05E2B" w:rsidRDefault="0091709B" w:rsidP="00476C6E">
      <w:pPr>
        <w:pStyle w:val="Ttulo4"/>
        <w:rPr>
          <w:lang w:val="en-US"/>
        </w:rPr>
      </w:pPr>
      <w:r w:rsidRPr="00B05E2B">
        <w:rPr>
          <w:lang w:val="en-US"/>
        </w:rPr>
        <w:lastRenderedPageBreak/>
        <w:t>Windows 11 build 22000+, 10 build 1067, 8.1, 7 SP1</w:t>
      </w:r>
      <w:r w:rsidR="007A377E" w:rsidRPr="00B05E2B">
        <w:rPr>
          <w:lang w:val="en-US"/>
        </w:rPr>
        <w:t xml:space="preserve">, </w:t>
      </w:r>
      <w:r w:rsidRPr="00B05E2B">
        <w:rPr>
          <w:lang w:val="en-US"/>
        </w:rPr>
        <w:t>Server 2012 ou superior</w:t>
      </w:r>
      <w:r w:rsidR="007A377E" w:rsidRPr="00B05E2B">
        <w:rPr>
          <w:lang w:val="en-US"/>
        </w:rPr>
        <w:t>.</w:t>
      </w:r>
    </w:p>
    <w:p w14:paraId="23FA7C6F" w14:textId="311CF216" w:rsidR="0091709B" w:rsidRPr="00B05E2B" w:rsidRDefault="0091709B" w:rsidP="0091709B">
      <w:pPr>
        <w:pStyle w:val="Ttulo4"/>
      </w:pPr>
      <w:r w:rsidRPr="00B05E2B">
        <w:t>Linux Alpine 3.12, Ubuntu 16.04, Debian 10, CentOS 7, RHEL 7, Fedora 33, openSUSE 15 e SUSE Enterprise 12 SP2 ou versões superiores</w:t>
      </w:r>
      <w:r w:rsidR="007A377E" w:rsidRPr="00B05E2B">
        <w:t>.</w:t>
      </w:r>
    </w:p>
    <w:p w14:paraId="5B84707C" w14:textId="3E7FF2AF" w:rsidR="0091709B" w:rsidRPr="00B05E2B" w:rsidRDefault="0091709B" w:rsidP="0091709B">
      <w:pPr>
        <w:pStyle w:val="Ttulo4"/>
      </w:pPr>
      <w:r w:rsidRPr="00B05E2B">
        <w:t>MacOS 10.15x ou superior</w:t>
      </w:r>
      <w:r w:rsidR="007A377E" w:rsidRPr="00B05E2B">
        <w:t>.</w:t>
      </w:r>
    </w:p>
    <w:p w14:paraId="53D5C266" w14:textId="3D422306" w:rsidR="0091709B" w:rsidRPr="00B05E2B" w:rsidRDefault="007A377E" w:rsidP="00801D29">
      <w:pPr>
        <w:pStyle w:val="Ttulo3"/>
        <w:rPr>
          <w:rFonts w:ascii="Arial" w:hAnsi="Arial" w:cs="Arial"/>
          <w:sz w:val="20"/>
          <w:szCs w:val="20"/>
        </w:rPr>
      </w:pPr>
      <w:r w:rsidRPr="00B05E2B">
        <w:rPr>
          <w:b/>
          <w:bCs/>
        </w:rPr>
        <w:t>Permitir</w:t>
      </w:r>
      <w:r w:rsidR="0091709B" w:rsidRPr="00B05E2B">
        <w:t xml:space="preserve"> realizar as simulações de ataque através de um agente único ao qual deverá </w:t>
      </w:r>
      <w:r w:rsidR="0091709B" w:rsidRPr="00B05E2B">
        <w:rPr>
          <w:rFonts w:ascii="Arial" w:hAnsi="Arial" w:cs="Arial"/>
          <w:sz w:val="20"/>
          <w:szCs w:val="20"/>
        </w:rPr>
        <w:t>ser capaz de executar ataques em diferentes vetores de forma individual ou simultânea.</w:t>
      </w:r>
    </w:p>
    <w:p w14:paraId="272EB83A" w14:textId="6B3BA40B" w:rsidR="0091709B" w:rsidRPr="00B05E2B" w:rsidRDefault="007A377E" w:rsidP="0091709B">
      <w:pPr>
        <w:pStyle w:val="Ttulo2"/>
      </w:pPr>
      <w:r w:rsidRPr="00B05E2B">
        <w:t>G</w:t>
      </w:r>
      <w:r w:rsidR="0091709B" w:rsidRPr="00B05E2B">
        <w:t>estão e relatório</w:t>
      </w:r>
      <w:r w:rsidRPr="00B05E2B">
        <w:t>.</w:t>
      </w:r>
    </w:p>
    <w:p w14:paraId="46D0BDC0" w14:textId="19D48524" w:rsidR="0091709B" w:rsidRPr="00B05E2B" w:rsidRDefault="007A377E" w:rsidP="0091709B">
      <w:pPr>
        <w:pStyle w:val="Ttulo3"/>
      </w:pPr>
      <w:r w:rsidRPr="00B05E2B">
        <w:rPr>
          <w:b/>
          <w:bCs/>
        </w:rPr>
        <w:t>P</w:t>
      </w:r>
      <w:r w:rsidR="0091709B" w:rsidRPr="00B05E2B">
        <w:rPr>
          <w:b/>
          <w:bCs/>
        </w:rPr>
        <w:t>ossuir</w:t>
      </w:r>
      <w:r w:rsidR="0091709B" w:rsidRPr="00B05E2B">
        <w:t xml:space="preserve"> console em nuvem a qual deverá ser utilizada para orquestração e envio dos ataques.</w:t>
      </w:r>
    </w:p>
    <w:p w14:paraId="510C3FF9" w14:textId="29F7D342" w:rsidR="0091709B" w:rsidRPr="00B05E2B" w:rsidRDefault="007A377E" w:rsidP="0091709B">
      <w:pPr>
        <w:pStyle w:val="Ttulo3"/>
      </w:pPr>
      <w:r w:rsidRPr="00B05E2B">
        <w:rPr>
          <w:b/>
          <w:bCs/>
        </w:rPr>
        <w:t>Possuir</w:t>
      </w:r>
      <w:r w:rsidRPr="00B05E2B">
        <w:t xml:space="preserve"> </w:t>
      </w:r>
      <w:r w:rsidR="0091709B" w:rsidRPr="00B05E2B">
        <w:t xml:space="preserve">painel principal (dashboard) </w:t>
      </w:r>
      <w:r w:rsidRPr="00B05E2B">
        <w:t>que</w:t>
      </w:r>
      <w:r w:rsidR="0091709B" w:rsidRPr="00B05E2B">
        <w:t xml:space="preserve"> apresent</w:t>
      </w:r>
      <w:r w:rsidRPr="00B05E2B">
        <w:t>e</w:t>
      </w:r>
      <w:r w:rsidR="0091709B" w:rsidRPr="00B05E2B">
        <w:t xml:space="preserve"> de forma clara os vetores licenciados assim também como informações sobre controles de segurança, ameaças emergentes, integrações e outros detalhes importantes que possam ser utilizados para melhor compreensão dos testes realizados.</w:t>
      </w:r>
    </w:p>
    <w:p w14:paraId="5DFF0966" w14:textId="3812090D" w:rsidR="0091709B" w:rsidRPr="00B05E2B" w:rsidRDefault="007A377E" w:rsidP="0091709B">
      <w:pPr>
        <w:pStyle w:val="Ttulo3"/>
      </w:pPr>
      <w:r w:rsidRPr="00B05E2B">
        <w:rPr>
          <w:b/>
          <w:bCs/>
        </w:rPr>
        <w:t>P</w:t>
      </w:r>
      <w:r w:rsidR="0091709B" w:rsidRPr="00B05E2B">
        <w:rPr>
          <w:b/>
          <w:bCs/>
        </w:rPr>
        <w:t>ermitir</w:t>
      </w:r>
      <w:r w:rsidR="0091709B" w:rsidRPr="00B05E2B">
        <w:t xml:space="preserve"> a criação de painéis dinâmicos aos quais permitam a customização e manipulação de dados a serem apresentados no novo painel (dashboard).</w:t>
      </w:r>
    </w:p>
    <w:p w14:paraId="1C187502" w14:textId="601DCD5B" w:rsidR="0091709B" w:rsidRPr="00B05E2B" w:rsidRDefault="007A377E" w:rsidP="0091709B">
      <w:pPr>
        <w:pStyle w:val="Ttulo3"/>
      </w:pPr>
      <w:r w:rsidRPr="00B05E2B">
        <w:rPr>
          <w:b/>
          <w:bCs/>
        </w:rPr>
        <w:t>P</w:t>
      </w:r>
      <w:r w:rsidR="0091709B" w:rsidRPr="00B05E2B">
        <w:rPr>
          <w:b/>
          <w:bCs/>
        </w:rPr>
        <w:t>ossuir</w:t>
      </w:r>
      <w:r w:rsidR="0091709B" w:rsidRPr="00B05E2B">
        <w:t xml:space="preserve"> um dashboard que exiba todas as informações de vulnerabilidades baseadas em ataques, incluindo proteção geral de controles de segurança, principais vulnerabilidades encontradas em ativos de rede, principais ativos vulneráveis, principais CVEs e muito mais.</w:t>
      </w:r>
    </w:p>
    <w:p w14:paraId="714D973B" w14:textId="6979D785" w:rsidR="0091709B" w:rsidRPr="00B05E2B" w:rsidRDefault="007A377E" w:rsidP="0091709B">
      <w:pPr>
        <w:pStyle w:val="Ttulo3"/>
      </w:pPr>
      <w:r w:rsidRPr="00B05E2B">
        <w:rPr>
          <w:b/>
          <w:bCs/>
        </w:rPr>
        <w:t>P</w:t>
      </w:r>
      <w:r w:rsidR="0091709B" w:rsidRPr="00B05E2B">
        <w:rPr>
          <w:b/>
          <w:bCs/>
        </w:rPr>
        <w:t>ossuir</w:t>
      </w:r>
      <w:r w:rsidR="0091709B" w:rsidRPr="00B05E2B">
        <w:t xml:space="preserve"> em seu painel principal a opção de rastreabilidade em tempo de execução dos testes.</w:t>
      </w:r>
    </w:p>
    <w:p w14:paraId="48AF938A" w14:textId="6238318E" w:rsidR="0091709B" w:rsidRPr="00B05E2B" w:rsidRDefault="007A377E" w:rsidP="0091709B">
      <w:pPr>
        <w:pStyle w:val="Ttulo3"/>
      </w:pPr>
      <w:r w:rsidRPr="00B05E2B">
        <w:rPr>
          <w:b/>
          <w:bCs/>
        </w:rPr>
        <w:t>F</w:t>
      </w:r>
      <w:r w:rsidR="0091709B" w:rsidRPr="00B05E2B">
        <w:rPr>
          <w:b/>
          <w:bCs/>
        </w:rPr>
        <w:t>ornecer</w:t>
      </w:r>
      <w:r w:rsidR="0091709B" w:rsidRPr="00B05E2B">
        <w:t xml:space="preserve"> uma visão global dos itens que foram identificados.</w:t>
      </w:r>
    </w:p>
    <w:p w14:paraId="12BBFE8F" w14:textId="55B36392" w:rsidR="0091709B" w:rsidRPr="00B05E2B" w:rsidRDefault="007A377E" w:rsidP="0091709B">
      <w:pPr>
        <w:pStyle w:val="Ttulo3"/>
      </w:pPr>
      <w:r w:rsidRPr="00B05E2B">
        <w:rPr>
          <w:b/>
          <w:bCs/>
        </w:rPr>
        <w:t>F</w:t>
      </w:r>
      <w:r w:rsidR="0091709B" w:rsidRPr="00B05E2B">
        <w:rPr>
          <w:b/>
          <w:bCs/>
        </w:rPr>
        <w:t>ornecer</w:t>
      </w:r>
      <w:r w:rsidR="0091709B" w:rsidRPr="00B05E2B">
        <w:t xml:space="preserve"> uma visão detalhada após integração com plataformas de gestão</w:t>
      </w:r>
    </w:p>
    <w:p w14:paraId="51217D3A" w14:textId="7D34DA6B" w:rsidR="0091709B" w:rsidRPr="00B05E2B" w:rsidRDefault="007A377E" w:rsidP="0091709B">
      <w:pPr>
        <w:pStyle w:val="Ttulo3"/>
      </w:pPr>
      <w:r w:rsidRPr="00B05E2B">
        <w:rPr>
          <w:b/>
          <w:bCs/>
        </w:rPr>
        <w:t>P</w:t>
      </w:r>
      <w:r w:rsidR="0091709B" w:rsidRPr="00B05E2B">
        <w:rPr>
          <w:b/>
          <w:bCs/>
        </w:rPr>
        <w:t>ossuir</w:t>
      </w:r>
      <w:r w:rsidR="0091709B" w:rsidRPr="00B05E2B">
        <w:t xml:space="preserve"> uma interface amigável em seu agente para facilitar o gerenciamento de ataques em andamento, visualização de logs e configurações pertinentes aos recursos envolvidos no ataque, proxy, e-mail etc. </w:t>
      </w:r>
    </w:p>
    <w:p w14:paraId="0CCE0CA4" w14:textId="1E9A98D8" w:rsidR="0091709B" w:rsidRPr="00B05E2B" w:rsidRDefault="0091709B" w:rsidP="0091709B">
      <w:pPr>
        <w:pStyle w:val="Ttulo3"/>
      </w:pPr>
      <w:r w:rsidRPr="00B05E2B">
        <w:t xml:space="preserve">Após conclusão dos ataques envolvendo de forma individual ou conjunta os vetores de ataque </w:t>
      </w:r>
      <w:r w:rsidR="007A377E" w:rsidRPr="00B05E2B">
        <w:t>,</w:t>
      </w:r>
      <w:r w:rsidRPr="00B05E2B">
        <w:t>deverá ser fornecido um score de risco</w:t>
      </w:r>
      <w:r w:rsidR="007A377E" w:rsidRPr="00B05E2B">
        <w:t>.</w:t>
      </w:r>
      <w:r w:rsidRPr="00B05E2B">
        <w:t xml:space="preserve"> </w:t>
      </w:r>
      <w:r w:rsidR="007A377E" w:rsidRPr="00B05E2B">
        <w:t>E</w:t>
      </w:r>
      <w:r w:rsidRPr="00B05E2B">
        <w:t>ste score deve prover uma clara visão sobre a maturidade atual e histórica do ambiente.</w:t>
      </w:r>
    </w:p>
    <w:p w14:paraId="57C798A3" w14:textId="70C4D056" w:rsidR="0091709B" w:rsidRPr="00B05E2B" w:rsidRDefault="007A377E" w:rsidP="0091709B">
      <w:pPr>
        <w:pStyle w:val="Ttulo3"/>
      </w:pPr>
      <w:r w:rsidRPr="00B05E2B">
        <w:rPr>
          <w:b/>
          <w:bCs/>
        </w:rPr>
        <w:t>P</w:t>
      </w:r>
      <w:r w:rsidR="0091709B" w:rsidRPr="00B05E2B">
        <w:rPr>
          <w:b/>
          <w:bCs/>
        </w:rPr>
        <w:t>ermitir</w:t>
      </w:r>
      <w:r w:rsidR="0091709B" w:rsidRPr="00B05E2B">
        <w:t xml:space="preserve"> a geração de relatórios técnicos ou gerenciais aos quais devem conter minimamente:</w:t>
      </w:r>
    </w:p>
    <w:p w14:paraId="1F3793BD" w14:textId="77777777" w:rsidR="0091709B" w:rsidRPr="00B05E2B" w:rsidRDefault="0091709B" w:rsidP="0091709B">
      <w:pPr>
        <w:pStyle w:val="Ttulo4"/>
      </w:pPr>
      <w:r w:rsidRPr="00B05E2B">
        <w:t>Informações sobre o score de risco atual;</w:t>
      </w:r>
    </w:p>
    <w:p w14:paraId="322B6A11" w14:textId="77777777" w:rsidR="0091709B" w:rsidRPr="00B05E2B" w:rsidRDefault="0091709B" w:rsidP="0091709B">
      <w:pPr>
        <w:pStyle w:val="Ttulo4"/>
      </w:pPr>
      <w:r w:rsidRPr="00B05E2B">
        <w:t>Descrição e recomendação para correção dos problemas encontrados;</w:t>
      </w:r>
    </w:p>
    <w:p w14:paraId="4690CEB0" w14:textId="57EB0A75" w:rsidR="0091709B" w:rsidRPr="00B05E2B" w:rsidRDefault="007A377E" w:rsidP="0091709B">
      <w:pPr>
        <w:pStyle w:val="Ttulo3"/>
      </w:pPr>
      <w:r w:rsidRPr="00B05E2B">
        <w:rPr>
          <w:b/>
          <w:bCs/>
        </w:rPr>
        <w:t>P</w:t>
      </w:r>
      <w:r w:rsidR="0091709B" w:rsidRPr="00B05E2B">
        <w:rPr>
          <w:b/>
          <w:bCs/>
        </w:rPr>
        <w:t>ermitir</w:t>
      </w:r>
      <w:r w:rsidR="0091709B" w:rsidRPr="00B05E2B">
        <w:t xml:space="preserve"> em sua guia de relatórios a extração de dados completos contendo informações gerais de todos os ataques realizados em um determinado vetor, assim também como oferecer opções para download de relatórios em formato PDF, CSV ou TXT.</w:t>
      </w:r>
    </w:p>
    <w:p w14:paraId="3C561ED6" w14:textId="42503448" w:rsidR="0091709B" w:rsidRPr="00B05E2B" w:rsidRDefault="007A377E" w:rsidP="0091709B">
      <w:pPr>
        <w:pStyle w:val="Ttulo3"/>
      </w:pPr>
      <w:r w:rsidRPr="00B05E2B">
        <w:rPr>
          <w:b/>
          <w:bCs/>
        </w:rPr>
        <w:t>P</w:t>
      </w:r>
      <w:r w:rsidR="0091709B" w:rsidRPr="00B05E2B">
        <w:rPr>
          <w:b/>
          <w:bCs/>
        </w:rPr>
        <w:t>ermitir</w:t>
      </w:r>
      <w:r w:rsidR="0091709B" w:rsidRPr="00B05E2B">
        <w:t xml:space="preserve"> a geração de relatórios e download através de sua interface assim como permitir o envio através de e-mail.</w:t>
      </w:r>
    </w:p>
    <w:p w14:paraId="4EE9DCF8" w14:textId="21F67AE8" w:rsidR="0091709B" w:rsidRPr="00B05E2B" w:rsidRDefault="007A377E" w:rsidP="0091709B">
      <w:pPr>
        <w:pStyle w:val="Ttulo3"/>
      </w:pPr>
      <w:r w:rsidRPr="00B05E2B">
        <w:rPr>
          <w:b/>
          <w:bCs/>
        </w:rPr>
        <w:t>P</w:t>
      </w:r>
      <w:r w:rsidR="0091709B" w:rsidRPr="00B05E2B">
        <w:rPr>
          <w:b/>
          <w:bCs/>
        </w:rPr>
        <w:t>ermitir</w:t>
      </w:r>
      <w:r w:rsidR="0091709B" w:rsidRPr="00B05E2B">
        <w:t xml:space="preserve"> a geração de relatórios e visão detalhada por ambientes. </w:t>
      </w:r>
    </w:p>
    <w:p w14:paraId="7CCEFF24" w14:textId="08D0E0CB" w:rsidR="0091709B" w:rsidRPr="00B05E2B" w:rsidRDefault="007A377E" w:rsidP="0091709B">
      <w:pPr>
        <w:pStyle w:val="Ttulo3"/>
      </w:pPr>
      <w:r w:rsidRPr="00B05E2B">
        <w:rPr>
          <w:b/>
          <w:bCs/>
        </w:rPr>
        <w:lastRenderedPageBreak/>
        <w:t>Fornecer</w:t>
      </w:r>
      <w:r w:rsidR="0091709B" w:rsidRPr="00B05E2B">
        <w:t xml:space="preserve"> uma visão clara do desempenho individual de cada vetor de ataque assim como também possuir um gráfico de comparação para benchmark.</w:t>
      </w:r>
    </w:p>
    <w:p w14:paraId="2C1EFB3F" w14:textId="272B58CE" w:rsidR="0091709B" w:rsidRPr="00B05E2B" w:rsidRDefault="007A377E" w:rsidP="0091709B">
      <w:pPr>
        <w:pStyle w:val="Ttulo3"/>
      </w:pPr>
      <w:r w:rsidRPr="00B05E2B">
        <w:rPr>
          <w:b/>
          <w:bCs/>
        </w:rPr>
        <w:t>F</w:t>
      </w:r>
      <w:r w:rsidR="0091709B" w:rsidRPr="00B05E2B">
        <w:rPr>
          <w:b/>
          <w:bCs/>
        </w:rPr>
        <w:t>ornecer</w:t>
      </w:r>
      <w:r w:rsidR="0091709B" w:rsidRPr="00B05E2B">
        <w:t xml:space="preserve"> </w:t>
      </w:r>
      <w:r w:rsidRPr="00B05E2B">
        <w:t>mecanismos para</w:t>
      </w:r>
      <w:r w:rsidR="0091709B" w:rsidRPr="00B05E2B">
        <w:t>:</w:t>
      </w:r>
    </w:p>
    <w:p w14:paraId="3B995A68" w14:textId="77777777" w:rsidR="0091709B" w:rsidRPr="00B05E2B" w:rsidRDefault="0091709B" w:rsidP="0091709B">
      <w:pPr>
        <w:pStyle w:val="Ttulo4"/>
      </w:pPr>
      <w:r w:rsidRPr="00B05E2B">
        <w:t>Realizar a abertura de chamados;</w:t>
      </w:r>
    </w:p>
    <w:p w14:paraId="052E1C4E" w14:textId="77777777" w:rsidR="0091709B" w:rsidRPr="00B05E2B" w:rsidRDefault="0091709B" w:rsidP="0091709B">
      <w:pPr>
        <w:pStyle w:val="Ttulo4"/>
      </w:pPr>
      <w:r w:rsidRPr="00B05E2B">
        <w:t>Gerenciar usuários da plataforma;</w:t>
      </w:r>
    </w:p>
    <w:p w14:paraId="55008B9D" w14:textId="77777777" w:rsidR="0091709B" w:rsidRPr="00B05E2B" w:rsidRDefault="0091709B" w:rsidP="0091709B">
      <w:pPr>
        <w:pStyle w:val="Ttulo4"/>
      </w:pPr>
      <w:r w:rsidRPr="00B05E2B">
        <w:t>Acessar documentações do produto;</w:t>
      </w:r>
    </w:p>
    <w:p w14:paraId="10F8F77B" w14:textId="77777777" w:rsidR="0091709B" w:rsidRPr="00B05E2B" w:rsidRDefault="0091709B" w:rsidP="0091709B">
      <w:pPr>
        <w:pStyle w:val="Ttulo4"/>
      </w:pPr>
      <w:r w:rsidRPr="00B05E2B">
        <w:t>Gerenciar logs e atividades em execução.</w:t>
      </w:r>
    </w:p>
    <w:p w14:paraId="3A3ADD4F" w14:textId="590AB217" w:rsidR="0091709B" w:rsidRPr="00B05E2B" w:rsidRDefault="007A377E" w:rsidP="0091709B">
      <w:pPr>
        <w:pStyle w:val="Ttulo3"/>
      </w:pPr>
      <w:r w:rsidRPr="00B05E2B">
        <w:rPr>
          <w:b/>
          <w:bCs/>
        </w:rPr>
        <w:t>F</w:t>
      </w:r>
      <w:r w:rsidR="0091709B" w:rsidRPr="00B05E2B">
        <w:rPr>
          <w:b/>
          <w:bCs/>
        </w:rPr>
        <w:t>ornecer</w:t>
      </w:r>
      <w:r w:rsidR="0091709B" w:rsidRPr="00B05E2B">
        <w:t xml:space="preserve"> uma guia para download e gestão dos agentes implementados.</w:t>
      </w:r>
    </w:p>
    <w:p w14:paraId="669C8327" w14:textId="77777777" w:rsidR="0018069A" w:rsidRPr="00B05E2B" w:rsidRDefault="0018069A" w:rsidP="0018069A">
      <w:pPr>
        <w:pStyle w:val="Ttulo2"/>
      </w:pPr>
      <w:r w:rsidRPr="00B05E2B">
        <w:rPr>
          <w:b/>
          <w:bCs/>
        </w:rPr>
        <w:t>Entregável</w:t>
      </w:r>
      <w:r w:rsidRPr="00B05E2B">
        <w:t>: comprovação da entrega do licenciamento da solução.</w:t>
      </w:r>
    </w:p>
    <w:p w14:paraId="7B1AF1FD" w14:textId="77777777" w:rsidR="00023125" w:rsidRPr="00B01620" w:rsidRDefault="00023125" w:rsidP="00023125">
      <w:pPr>
        <w:pStyle w:val="Ttulo1"/>
      </w:pPr>
      <w:r w:rsidRPr="00B01620">
        <w:t>Solução de Armazenamento de Arquivos e Objetos.</w:t>
      </w:r>
    </w:p>
    <w:p w14:paraId="7FA67B3B" w14:textId="772F555A" w:rsidR="00CF18AB" w:rsidRPr="00B01620" w:rsidRDefault="004C7316" w:rsidP="00CF18AB">
      <w:pPr>
        <w:pStyle w:val="Ttulo2"/>
      </w:pPr>
      <w:r w:rsidRPr="00B01620">
        <w:rPr>
          <w:b/>
          <w:bCs/>
        </w:rPr>
        <w:t>Fornecer</w:t>
      </w:r>
      <w:r w:rsidR="00CF18AB" w:rsidRPr="00B01620">
        <w:t xml:space="preserve"> subscrição para o armazenamento de dados não estruturados</w:t>
      </w:r>
      <w:r w:rsidRPr="00B01620">
        <w:t xml:space="preserve"> por Terabyte</w:t>
      </w:r>
      <w:r w:rsidR="00CF18AB" w:rsidRPr="00B01620">
        <w:t>.</w:t>
      </w:r>
    </w:p>
    <w:p w14:paraId="1637B0A6" w14:textId="77777777" w:rsidR="004C7316" w:rsidRPr="00B01620" w:rsidRDefault="004C7316" w:rsidP="004C7316">
      <w:pPr>
        <w:pStyle w:val="Ttulo2"/>
      </w:pPr>
      <w:r w:rsidRPr="00B01620">
        <w:rPr>
          <w:b/>
          <w:bCs/>
        </w:rPr>
        <w:t>Possuir</w:t>
      </w:r>
      <w:r w:rsidRPr="00B01620">
        <w:t xml:space="preserve"> garantia e suporte técnico do fabricante no formato 24x7 para 60 (sessenta) meses.</w:t>
      </w:r>
    </w:p>
    <w:p w14:paraId="30D28224" w14:textId="3D374F3D" w:rsidR="00CF18AB" w:rsidRPr="00B01620" w:rsidRDefault="00CF18AB" w:rsidP="00CF18AB">
      <w:pPr>
        <w:pStyle w:val="Ttulo2"/>
      </w:pPr>
      <w:r w:rsidRPr="00B01620">
        <w:t xml:space="preserve">Caso a solução hiperconvergente ofertada não suporte nativamente o armazenamento de arquivos (NFS e SMB) e de objetos (S3), é facultado a LICITANTE o fornecimento de unidade externa dedicada ao armazenamento de dados não estruturados contendo todos os componentes necessários para seu funcionamento, incluindo mas não se limitando à: placas de comunicação dos servidores, equipamentos, cabos, switches, acessórios, licenças, serviços, treinamento, atendendo aos mesmos requisitos de configuração do cluster de armazenamento altamente disponível, nível de serviço com garantia e suporte especificados neste </w:t>
      </w:r>
      <w:r w:rsidR="004C7316" w:rsidRPr="00B01620">
        <w:t>TR</w:t>
      </w:r>
      <w:r w:rsidRPr="00B01620">
        <w:t xml:space="preserve"> prestado pelo mesmo fabricante.</w:t>
      </w:r>
    </w:p>
    <w:p w14:paraId="0C97FD83" w14:textId="5941D9C0" w:rsidR="004C7316" w:rsidRPr="00B01620" w:rsidRDefault="00CF18AB" w:rsidP="00CF18AB">
      <w:pPr>
        <w:pStyle w:val="Ttulo2"/>
      </w:pPr>
      <w:r w:rsidRPr="00B01620">
        <w:rPr>
          <w:b/>
          <w:bCs/>
        </w:rPr>
        <w:t>Implantar</w:t>
      </w:r>
      <w:r w:rsidRPr="00B01620">
        <w:t xml:space="preserve"> compartilhamento através de protocolos NFSv3 e NFSv4 e SMBv2 e SMBv3.</w:t>
      </w:r>
    </w:p>
    <w:p w14:paraId="16D774B9" w14:textId="6CE63DE3" w:rsidR="00CF18AB" w:rsidRPr="00B01620" w:rsidRDefault="004C7316" w:rsidP="00CF18AB">
      <w:pPr>
        <w:pStyle w:val="Ttulo2"/>
      </w:pPr>
      <w:r w:rsidRPr="00B01620">
        <w:rPr>
          <w:b/>
          <w:bCs/>
        </w:rPr>
        <w:t>Possuir</w:t>
      </w:r>
      <w:r w:rsidR="00CF18AB" w:rsidRPr="00B01620">
        <w:t xml:space="preserve"> </w:t>
      </w:r>
      <w:r w:rsidRPr="00B01620">
        <w:t>dimensionamento necessário</w:t>
      </w:r>
      <w:r w:rsidR="00CF18AB" w:rsidRPr="00B01620">
        <w:t xml:space="preserve"> para suportar o número de 1.500 (um mil e quinhentos) usuários conectados de forma simultânea.</w:t>
      </w:r>
    </w:p>
    <w:p w14:paraId="62A5A849" w14:textId="77777777" w:rsidR="00CF18AB" w:rsidRPr="00B01620" w:rsidRDefault="00CF18AB" w:rsidP="00CF18AB">
      <w:pPr>
        <w:pStyle w:val="Ttulo2"/>
      </w:pPr>
      <w:r w:rsidRPr="00B01620">
        <w:rPr>
          <w:b/>
          <w:bCs/>
        </w:rPr>
        <w:t>Implantar</w:t>
      </w:r>
      <w:r w:rsidRPr="00B01620">
        <w:t xml:space="preserve"> arquitetura na modalidade "</w:t>
      </w:r>
      <w:r w:rsidRPr="00B01620">
        <w:rPr>
          <w:i/>
          <w:iCs/>
        </w:rPr>
        <w:t>scale-out</w:t>
      </w:r>
      <w:r w:rsidRPr="00B01620">
        <w:t>", ou seja, ser possível adicionar nós ou máquinas virtuais de acordo com a necessidade de performance, números de usuários conectados de forma simultânea ou escalabilidade de volumetria.</w:t>
      </w:r>
    </w:p>
    <w:p w14:paraId="0835D283" w14:textId="77777777" w:rsidR="00CF18AB" w:rsidRPr="00B01620" w:rsidRDefault="00CF18AB" w:rsidP="00CF18AB">
      <w:pPr>
        <w:pStyle w:val="Ttulo2"/>
      </w:pPr>
      <w:r w:rsidRPr="00B01620">
        <w:rPr>
          <w:b/>
          <w:bCs/>
        </w:rPr>
        <w:t>Suportar</w:t>
      </w:r>
      <w:r w:rsidRPr="00B01620">
        <w:t xml:space="preserve"> escalabilidade para pelo menos 500 (quinhentos) terabytes de volumetria útil.</w:t>
      </w:r>
    </w:p>
    <w:p w14:paraId="13D9A4D7" w14:textId="77777777" w:rsidR="00CF18AB" w:rsidRPr="00B01620" w:rsidRDefault="00CF18AB" w:rsidP="00CF18AB">
      <w:pPr>
        <w:pStyle w:val="Ttulo2"/>
      </w:pPr>
      <w:r w:rsidRPr="00B01620">
        <w:rPr>
          <w:b/>
          <w:bCs/>
        </w:rPr>
        <w:t>Possuir</w:t>
      </w:r>
      <w:r w:rsidRPr="00B01620">
        <w:t>, no mínimo, 3 nós ou máquinas virtuais, e possuir sistema de Alta Disponibilidade Nativa para realizar o "</w:t>
      </w:r>
      <w:r w:rsidRPr="00B01620">
        <w:rPr>
          <w:i/>
          <w:iCs/>
        </w:rPr>
        <w:t>fail-over</w:t>
      </w:r>
      <w:r w:rsidRPr="00B01620">
        <w:t>" automático dos serviços para um nó ou máquina virtual remanescente em caso de falha.</w:t>
      </w:r>
    </w:p>
    <w:p w14:paraId="1F9576E4" w14:textId="77777777" w:rsidR="00CF18AB" w:rsidRPr="00B01620" w:rsidRDefault="00CF18AB" w:rsidP="00CF18AB">
      <w:pPr>
        <w:pStyle w:val="Ttulo2"/>
      </w:pPr>
      <w:r w:rsidRPr="00B01620">
        <w:rPr>
          <w:b/>
          <w:bCs/>
        </w:rPr>
        <w:t>Possuir</w:t>
      </w:r>
      <w:r w:rsidRPr="00B01620">
        <w:t xml:space="preserve"> um assistente na própria solução para recomendações de "</w:t>
      </w:r>
      <w:r w:rsidRPr="00B01620">
        <w:rPr>
          <w:i/>
          <w:iCs/>
        </w:rPr>
        <w:t>scale in</w:t>
      </w:r>
      <w:r w:rsidRPr="00B01620">
        <w:t>", adição de recursos de CPU e/ou memória nos nós ou máquinas virtuais existentes ou "</w:t>
      </w:r>
      <w:r w:rsidRPr="00B01620">
        <w:rPr>
          <w:i/>
          <w:iCs/>
        </w:rPr>
        <w:t>scale out</w:t>
      </w:r>
      <w:r w:rsidRPr="00B01620">
        <w:t>", adição de novos nós ou máquinas virtuais com balanceamento de recursos baseado no nível de utilização da solução.</w:t>
      </w:r>
    </w:p>
    <w:p w14:paraId="43FED7CD" w14:textId="77777777" w:rsidR="00CF18AB" w:rsidRPr="00B01620" w:rsidRDefault="00CF18AB" w:rsidP="00CF18AB">
      <w:pPr>
        <w:pStyle w:val="Ttulo2"/>
      </w:pPr>
      <w:r w:rsidRPr="00B01620">
        <w:rPr>
          <w:b/>
          <w:bCs/>
        </w:rPr>
        <w:t>Possuir</w:t>
      </w:r>
      <w:r w:rsidRPr="00B01620">
        <w:t xml:space="preserve"> as seguintes funcionalidades para compartilhamento de arquivos via Protocolo SMB: </w:t>
      </w:r>
    </w:p>
    <w:p w14:paraId="22A9BE8C" w14:textId="77777777" w:rsidR="00CF18AB" w:rsidRPr="00B01620" w:rsidRDefault="00CF18AB" w:rsidP="00CF18AB">
      <w:pPr>
        <w:pStyle w:val="Ttulo3"/>
      </w:pPr>
      <w:r w:rsidRPr="00B01620">
        <w:t>Autenticação via Active Directory,</w:t>
      </w:r>
    </w:p>
    <w:p w14:paraId="64FFC9FD" w14:textId="77777777" w:rsidR="00CF18AB" w:rsidRPr="00B01620" w:rsidRDefault="00CF18AB" w:rsidP="00CF18AB">
      <w:pPr>
        <w:pStyle w:val="Ttulo3"/>
      </w:pPr>
      <w:r w:rsidRPr="00B01620">
        <w:t>Filtro de pasta e arquivos para listar apenas aqueles que o usuário possui permissão via Access-based enumeration (ABE),</w:t>
      </w:r>
    </w:p>
    <w:p w14:paraId="43F4D38A" w14:textId="77777777" w:rsidR="00CF18AB" w:rsidRPr="00B01620" w:rsidRDefault="00CF18AB" w:rsidP="00CF18AB">
      <w:pPr>
        <w:pStyle w:val="Ttulo3"/>
      </w:pPr>
      <w:r w:rsidRPr="00B01620">
        <w:lastRenderedPageBreak/>
        <w:t>Habilitar assinatura digital para cada pacote enviado através da rede para assegurar a autenticidade e prevenir adulteração (SMB Signing),</w:t>
      </w:r>
    </w:p>
    <w:p w14:paraId="22642CCD" w14:textId="77777777" w:rsidR="00CF18AB" w:rsidRPr="00B01620" w:rsidRDefault="00CF18AB" w:rsidP="00CF18AB">
      <w:pPr>
        <w:pStyle w:val="Ttulo3"/>
      </w:pPr>
      <w:r w:rsidRPr="00B01620">
        <w:t>Habilitar encriptação em nível de pasta (SMB Encryption).</w:t>
      </w:r>
    </w:p>
    <w:p w14:paraId="78177BE0" w14:textId="77777777" w:rsidR="00CF18AB" w:rsidRPr="00B01620" w:rsidRDefault="00CF18AB" w:rsidP="00CF18AB">
      <w:pPr>
        <w:pStyle w:val="Ttulo2"/>
      </w:pPr>
      <w:r w:rsidRPr="00B01620">
        <w:rPr>
          <w:b/>
          <w:bCs/>
        </w:rPr>
        <w:t>Permitir</w:t>
      </w:r>
      <w:r w:rsidRPr="00B01620">
        <w:t xml:space="preserve"> a organização de pastas compartilhadas entre diferentes servidores em um mesmo local ou geograficamente distantes através de um único "</w:t>
      </w:r>
      <w:r w:rsidRPr="00B01620">
        <w:rPr>
          <w:i/>
          <w:iCs/>
        </w:rPr>
        <w:t>Single namespace</w:t>
      </w:r>
      <w:r w:rsidRPr="00B01620">
        <w:t>", inserindo um diretório hierárquico unificado de modo a simplificar a integração com soluções existentes ou futuras através do protocolo DFS-N (</w:t>
      </w:r>
      <w:r w:rsidRPr="00B01620">
        <w:rPr>
          <w:i/>
          <w:iCs/>
        </w:rPr>
        <w:t>DFS Namespaces</w:t>
      </w:r>
      <w:r w:rsidRPr="00B01620">
        <w:t>).</w:t>
      </w:r>
    </w:p>
    <w:p w14:paraId="37F8448D" w14:textId="77777777" w:rsidR="00CF18AB" w:rsidRPr="00B01620" w:rsidRDefault="00CF18AB" w:rsidP="00CF18AB">
      <w:pPr>
        <w:pStyle w:val="Ttulo2"/>
      </w:pPr>
      <w:r w:rsidRPr="00B01620">
        <w:rPr>
          <w:b/>
          <w:bCs/>
        </w:rPr>
        <w:t>Permitir</w:t>
      </w:r>
      <w:r w:rsidRPr="00B01620">
        <w:t xml:space="preserve"> autenticação via "</w:t>
      </w:r>
      <w:r w:rsidRPr="00B01620">
        <w:rPr>
          <w:i/>
          <w:iCs/>
        </w:rPr>
        <w:t>Active Directory</w:t>
      </w:r>
      <w:r w:rsidRPr="00B01620">
        <w:t>", "</w:t>
      </w:r>
      <w:r w:rsidRPr="00B01620">
        <w:rPr>
          <w:i/>
          <w:iCs/>
        </w:rPr>
        <w:t>LDAP</w:t>
      </w:r>
      <w:r w:rsidRPr="00B01620">
        <w:t xml:space="preserve">" e acesso não gerenciado a compartilhamento via </w:t>
      </w:r>
      <w:r w:rsidRPr="00B01620">
        <w:rPr>
          <w:i/>
          <w:iCs/>
        </w:rPr>
        <w:t>NFSv4</w:t>
      </w:r>
      <w:r w:rsidRPr="00B01620">
        <w:t xml:space="preserve"> e autenticação via </w:t>
      </w:r>
      <w:r w:rsidRPr="00B01620">
        <w:rPr>
          <w:i/>
          <w:iCs/>
        </w:rPr>
        <w:t>LDAP</w:t>
      </w:r>
      <w:r w:rsidRPr="00B01620">
        <w:t xml:space="preserve"> e acesso não gerenciado via protocolo </w:t>
      </w:r>
      <w:r w:rsidRPr="00B01620">
        <w:rPr>
          <w:i/>
          <w:iCs/>
        </w:rPr>
        <w:t>NFSv3</w:t>
      </w:r>
      <w:r w:rsidRPr="00B01620">
        <w:t>.</w:t>
      </w:r>
    </w:p>
    <w:p w14:paraId="4A6A9895" w14:textId="77777777" w:rsidR="00CF18AB" w:rsidRPr="00B01620" w:rsidRDefault="00CF18AB" w:rsidP="00CF18AB">
      <w:pPr>
        <w:pStyle w:val="Ttulo2"/>
      </w:pPr>
      <w:r w:rsidRPr="00B01620">
        <w:rPr>
          <w:b/>
          <w:bCs/>
        </w:rPr>
        <w:t>Permitir</w:t>
      </w:r>
      <w:r w:rsidRPr="00B01620">
        <w:t xml:space="preserve"> acesso multiprotocolo a uma ou mais pastas, ou seja, ser capaz de prover acesso tanto via SMB quanto via NFS a um mesmo compartilhamento utilizando de protocolos como Windows ACLs (Access Control Lists) e Unix mode bits.</w:t>
      </w:r>
    </w:p>
    <w:p w14:paraId="766C7147" w14:textId="77777777" w:rsidR="00CF18AB" w:rsidRPr="00B01620" w:rsidRDefault="00CF18AB" w:rsidP="00CF18AB">
      <w:pPr>
        <w:pStyle w:val="Ttulo2"/>
      </w:pPr>
      <w:r w:rsidRPr="00B01620">
        <w:rPr>
          <w:b/>
          <w:bCs/>
        </w:rPr>
        <w:t>Permitir</w:t>
      </w:r>
      <w:r w:rsidRPr="00B01620">
        <w:t xml:space="preserve"> a configuração de acesso a Home Share por nível de diretório (User Home Shares).</w:t>
      </w:r>
    </w:p>
    <w:p w14:paraId="3942B93D" w14:textId="77777777" w:rsidR="00CF18AB" w:rsidRPr="00B01620" w:rsidRDefault="00CF18AB" w:rsidP="00CF18AB">
      <w:pPr>
        <w:pStyle w:val="Ttulo2"/>
      </w:pPr>
      <w:r w:rsidRPr="00B01620">
        <w:rPr>
          <w:b/>
          <w:bCs/>
        </w:rPr>
        <w:t>Permitir</w:t>
      </w:r>
      <w:r w:rsidRPr="00B01620">
        <w:t xml:space="preserve"> a otimização de um determinado compartilhamento de acordo com a natureza de tamanho do bloco, sendo possível personalizar entre: </w:t>
      </w:r>
    </w:p>
    <w:p w14:paraId="4FC92A28" w14:textId="77777777" w:rsidR="00CF18AB" w:rsidRPr="00B01620" w:rsidRDefault="00CF18AB" w:rsidP="00CF18AB">
      <w:pPr>
        <w:pStyle w:val="Ttulo3"/>
      </w:pPr>
      <w:r w:rsidRPr="00B01620">
        <w:t>Padrão: 64KB por bloco,</w:t>
      </w:r>
    </w:p>
    <w:p w14:paraId="736327EE" w14:textId="77777777" w:rsidR="00CF18AB" w:rsidRPr="00B01620" w:rsidRDefault="00CF18AB" w:rsidP="00CF18AB">
      <w:pPr>
        <w:pStyle w:val="Ttulo3"/>
      </w:pPr>
      <w:r w:rsidRPr="00B01620">
        <w:t>Randômico: 16KB por bloco,</w:t>
      </w:r>
    </w:p>
    <w:p w14:paraId="3DFFC8C7" w14:textId="77777777" w:rsidR="00CF18AB" w:rsidRPr="00B01620" w:rsidRDefault="00CF18AB" w:rsidP="00CF18AB">
      <w:pPr>
        <w:pStyle w:val="Ttulo3"/>
      </w:pPr>
      <w:r w:rsidRPr="00B01620">
        <w:t xml:space="preserve">Sequencial: 1MB por bloco. </w:t>
      </w:r>
    </w:p>
    <w:p w14:paraId="18C642C0" w14:textId="77777777" w:rsidR="00CF18AB" w:rsidRPr="00B01620" w:rsidRDefault="00CF18AB" w:rsidP="00CF18AB">
      <w:pPr>
        <w:pStyle w:val="Ttulo2"/>
      </w:pPr>
      <w:r w:rsidRPr="00B01620">
        <w:rPr>
          <w:b/>
          <w:bCs/>
        </w:rPr>
        <w:t>Implantar</w:t>
      </w:r>
      <w:r w:rsidRPr="00B01620">
        <w:t xml:space="preserve"> painel de visualização de utilização que especifique as seguintes métricas em um intervalo mínimo de 7 dias: </w:t>
      </w:r>
    </w:p>
    <w:p w14:paraId="08FB8C08" w14:textId="77777777" w:rsidR="00CF18AB" w:rsidRPr="00B01620" w:rsidRDefault="00CF18AB" w:rsidP="00CF18AB">
      <w:pPr>
        <w:pStyle w:val="Ttulo3"/>
      </w:pPr>
      <w:r w:rsidRPr="00B01620">
        <w:t>Número de arquivos existentes,</w:t>
      </w:r>
    </w:p>
    <w:p w14:paraId="3537BEF0" w14:textId="77777777" w:rsidR="00CF18AB" w:rsidRPr="00B01620" w:rsidRDefault="00CF18AB" w:rsidP="00CF18AB">
      <w:pPr>
        <w:pStyle w:val="Ttulo3"/>
      </w:pPr>
      <w:r w:rsidRPr="00B01620">
        <w:t>Capacidade Utilizada,</w:t>
      </w:r>
    </w:p>
    <w:p w14:paraId="36A4C139" w14:textId="77777777" w:rsidR="00CF18AB" w:rsidRPr="00B01620" w:rsidRDefault="00CF18AB" w:rsidP="00CF18AB">
      <w:pPr>
        <w:pStyle w:val="Ttulo3"/>
      </w:pPr>
      <w:r w:rsidRPr="00B01620">
        <w:t>Número de conexões abertas,</w:t>
      </w:r>
    </w:p>
    <w:p w14:paraId="69957ED9" w14:textId="77777777" w:rsidR="00CF18AB" w:rsidRPr="00B01620" w:rsidRDefault="00CF18AB" w:rsidP="00CF18AB">
      <w:pPr>
        <w:pStyle w:val="Ttulo3"/>
      </w:pPr>
      <w:r w:rsidRPr="00B01620">
        <w:t xml:space="preserve">Espaço consumido por compartilhamento. </w:t>
      </w:r>
    </w:p>
    <w:p w14:paraId="27302E30" w14:textId="77777777" w:rsidR="00CF18AB" w:rsidRPr="00B01620" w:rsidRDefault="00CF18AB" w:rsidP="00CF18AB">
      <w:pPr>
        <w:pStyle w:val="Ttulo2"/>
      </w:pPr>
      <w:r w:rsidRPr="00B01620">
        <w:rPr>
          <w:b/>
          <w:bCs/>
        </w:rPr>
        <w:t>Possuir</w:t>
      </w:r>
      <w:r w:rsidRPr="00B01620">
        <w:t xml:space="preserve"> um painel de visualização de performance que especifique as seguintes métricas em um intervalo mínimo de 7 dias: </w:t>
      </w:r>
    </w:p>
    <w:p w14:paraId="7E68BBBA" w14:textId="77777777" w:rsidR="00CF18AB" w:rsidRPr="00B01620" w:rsidRDefault="00CF18AB" w:rsidP="00CF18AB">
      <w:pPr>
        <w:pStyle w:val="Ttulo3"/>
      </w:pPr>
      <w:r w:rsidRPr="00B01620">
        <w:t>Latência,</w:t>
      </w:r>
    </w:p>
    <w:p w14:paraId="12F6DC0A" w14:textId="77777777" w:rsidR="00CF18AB" w:rsidRPr="00B01620" w:rsidRDefault="00CF18AB" w:rsidP="00CF18AB">
      <w:pPr>
        <w:pStyle w:val="Ttulo3"/>
      </w:pPr>
      <w:r w:rsidRPr="00B01620">
        <w:t>Banda (MB/s),</w:t>
      </w:r>
    </w:p>
    <w:p w14:paraId="23641CB7" w14:textId="77777777" w:rsidR="00CF18AB" w:rsidRPr="00B01620" w:rsidRDefault="00CF18AB" w:rsidP="00CF18AB">
      <w:pPr>
        <w:pStyle w:val="Ttulo3"/>
      </w:pPr>
      <w:r w:rsidRPr="00B01620">
        <w:t xml:space="preserve">IOPs (I/O por segundo). </w:t>
      </w:r>
    </w:p>
    <w:p w14:paraId="52AE4AFB" w14:textId="77777777" w:rsidR="00CF18AB" w:rsidRPr="00B01620" w:rsidRDefault="00CF18AB" w:rsidP="00CF18AB">
      <w:pPr>
        <w:pStyle w:val="Ttulo2"/>
      </w:pPr>
      <w:r w:rsidRPr="00B01620">
        <w:rPr>
          <w:b/>
          <w:bCs/>
        </w:rPr>
        <w:t>Permitir</w:t>
      </w:r>
      <w:r w:rsidRPr="00B01620">
        <w:t xml:space="preserve"> a aplicação de cotas para controle de consumo do sistema de arquivos de forma granular a modo de avisar quando o usuário atingir consumo limite (</w:t>
      </w:r>
      <w:r w:rsidRPr="00B01620">
        <w:rPr>
          <w:i/>
          <w:iCs/>
        </w:rPr>
        <w:t>soft limit</w:t>
      </w:r>
      <w:r w:rsidRPr="00B01620">
        <w:t>) ou bloquear a escrita de novos arquivos (</w:t>
      </w:r>
      <w:r w:rsidRPr="00B01620">
        <w:rPr>
          <w:i/>
          <w:iCs/>
        </w:rPr>
        <w:t>Hard limit</w:t>
      </w:r>
      <w:r w:rsidRPr="00B01620">
        <w:t>). A cota deve ser possível de ser aplicada nos seguintes elementos:</w:t>
      </w:r>
    </w:p>
    <w:p w14:paraId="037F695C" w14:textId="77777777" w:rsidR="00CF18AB" w:rsidRPr="00B01620" w:rsidRDefault="00CF18AB" w:rsidP="00CF18AB">
      <w:pPr>
        <w:pStyle w:val="Ttulo3"/>
      </w:pPr>
      <w:r w:rsidRPr="00B01620">
        <w:t>Por usuário,</w:t>
      </w:r>
    </w:p>
    <w:p w14:paraId="49F9B0A9" w14:textId="77777777" w:rsidR="00CF18AB" w:rsidRPr="00B01620" w:rsidRDefault="00CF18AB" w:rsidP="00CF18AB">
      <w:pPr>
        <w:pStyle w:val="Ttulo3"/>
      </w:pPr>
      <w:r w:rsidRPr="00B01620">
        <w:t>Por grupo,</w:t>
      </w:r>
    </w:p>
    <w:p w14:paraId="0AFB0CC1" w14:textId="77777777" w:rsidR="00CF18AB" w:rsidRPr="00B01620" w:rsidRDefault="00CF18AB" w:rsidP="00CF18AB">
      <w:pPr>
        <w:pStyle w:val="Ttulo3"/>
      </w:pPr>
      <w:r w:rsidRPr="00B01620">
        <w:t xml:space="preserve">Nível da própria pasta no momento de sua criação (Directory Level Quotas). </w:t>
      </w:r>
    </w:p>
    <w:p w14:paraId="5C24F4EB" w14:textId="77777777" w:rsidR="00CF18AB" w:rsidRPr="00B01620" w:rsidRDefault="00CF18AB" w:rsidP="00CF18AB">
      <w:pPr>
        <w:pStyle w:val="Ttulo2"/>
      </w:pPr>
      <w:r w:rsidRPr="00B01620">
        <w:rPr>
          <w:b/>
          <w:bCs/>
        </w:rPr>
        <w:lastRenderedPageBreak/>
        <w:t>Permitir</w:t>
      </w:r>
      <w:r w:rsidRPr="00B01620">
        <w:t xml:space="preserve"> o bloqueio de gravação de arquivos baseado em sua extensão a nível de servidor ou pasta, para os protocolos SMB, NFS e compartilhamentos multiprotocolo.</w:t>
      </w:r>
    </w:p>
    <w:p w14:paraId="10D4CD0A" w14:textId="77777777" w:rsidR="00CF18AB" w:rsidRPr="00B01620" w:rsidRDefault="00CF18AB" w:rsidP="00CF18AB">
      <w:pPr>
        <w:pStyle w:val="Ttulo2"/>
      </w:pPr>
      <w:r w:rsidRPr="00B01620">
        <w:rPr>
          <w:b/>
          <w:bCs/>
        </w:rPr>
        <w:t>Permitir</w:t>
      </w:r>
      <w:r w:rsidRPr="00B01620">
        <w:t xml:space="preserve"> o envio de eventos de notificação em tempo real como, criação, deleção, leitura, escrita e mudança de permissão em qualquer arquivo armazenado na solução a fim de retenção e auditoria através de soluções como "syslog servers"; </w:t>
      </w:r>
    </w:p>
    <w:p w14:paraId="4ECAC12A" w14:textId="77777777" w:rsidR="00CF18AB" w:rsidRPr="00B01620" w:rsidRDefault="00CF18AB" w:rsidP="00CF18AB">
      <w:pPr>
        <w:pStyle w:val="Ttulo2"/>
      </w:pPr>
      <w:r w:rsidRPr="00B01620">
        <w:rPr>
          <w:b/>
          <w:bCs/>
        </w:rPr>
        <w:t>Permitir</w:t>
      </w:r>
      <w:r w:rsidRPr="00B01620">
        <w:t xml:space="preserve"> nativamente ou através de integração com software de terceiros, funcionalidade que seja capaz de capturar os eventos de notificação e seja capaz de prover de forma simplificada um dashboard de auditoria que forneça no mínimo as seguintes informações: </w:t>
      </w:r>
    </w:p>
    <w:p w14:paraId="53613B81" w14:textId="77777777" w:rsidR="00CF18AB" w:rsidRPr="00B01620" w:rsidRDefault="00CF18AB" w:rsidP="00CF18AB">
      <w:pPr>
        <w:pStyle w:val="Ttulo3"/>
      </w:pPr>
      <w:r w:rsidRPr="00B01620">
        <w:t>Tendência de capacidade, com foco no que foi consumido e como foi na linha do tempo,</w:t>
      </w:r>
    </w:p>
    <w:p w14:paraId="54349622" w14:textId="77777777" w:rsidR="00CF18AB" w:rsidRPr="00B01620" w:rsidRDefault="00CF18AB" w:rsidP="00CF18AB">
      <w:pPr>
        <w:pStyle w:val="Ttulo3"/>
      </w:pPr>
      <w:r w:rsidRPr="00B01620">
        <w:t>Idade dos arquivos, demonstrando cálculo de quando o arquivo foi alterado pela última vez e a porcentagem dos dados baseado no intervalo de variação de sua idade,</w:t>
      </w:r>
    </w:p>
    <w:p w14:paraId="00708121" w14:textId="77777777" w:rsidR="00CF18AB" w:rsidRPr="00B01620" w:rsidRDefault="00CF18AB" w:rsidP="00CF18AB">
      <w:pPr>
        <w:pStyle w:val="Ttulo3"/>
      </w:pPr>
      <w:r w:rsidRPr="00B01620">
        <w:t>Detecção de anomalias, demonstrando todas as operações que excedem uma determinada política pré-determina, como a deleção de múltiplos arquivos em um intervalo menor do que 1 (uma) hora,</w:t>
      </w:r>
    </w:p>
    <w:p w14:paraId="77167C3E" w14:textId="77777777" w:rsidR="00CF18AB" w:rsidRPr="00B01620" w:rsidRDefault="00CF18AB" w:rsidP="00CF18AB">
      <w:pPr>
        <w:pStyle w:val="Ttulo3"/>
      </w:pPr>
      <w:r w:rsidRPr="00B01620">
        <w:t>Distribuição por tamanho e tipo de arquivo,</w:t>
      </w:r>
    </w:p>
    <w:p w14:paraId="34A94BA3" w14:textId="77777777" w:rsidR="00CF18AB" w:rsidRPr="00B01620" w:rsidRDefault="00CF18AB" w:rsidP="00CF18AB">
      <w:pPr>
        <w:pStyle w:val="Ttulo3"/>
      </w:pPr>
      <w:r w:rsidRPr="00B01620">
        <w:t>Ranking dos usuários mais ativos no sistema de armazenamento,</w:t>
      </w:r>
    </w:p>
    <w:p w14:paraId="5DC78DD8" w14:textId="77777777" w:rsidR="00CF18AB" w:rsidRPr="00B01620" w:rsidRDefault="00CF18AB" w:rsidP="00CF18AB">
      <w:pPr>
        <w:pStyle w:val="Ttulo3"/>
      </w:pPr>
      <w:r w:rsidRPr="00B01620">
        <w:t>Ranking dos arquivos mais acessados no sistema de armazenamento,</w:t>
      </w:r>
    </w:p>
    <w:p w14:paraId="4B998B4F" w14:textId="77777777" w:rsidR="00CF18AB" w:rsidRPr="00B01620" w:rsidRDefault="00CF18AB" w:rsidP="00CF18AB">
      <w:pPr>
        <w:pStyle w:val="Ttulo3"/>
      </w:pPr>
      <w:r w:rsidRPr="00B01620">
        <w:t xml:space="preserve">Lista das operações mais frequentes (criação, escrita, leitura, deleção e alteração de permissionamento) seja pela média, tendência ou pico da operação. </w:t>
      </w:r>
    </w:p>
    <w:p w14:paraId="5C82287E" w14:textId="77777777" w:rsidR="00CF18AB" w:rsidRPr="00B01620" w:rsidRDefault="00CF18AB" w:rsidP="00CF18AB">
      <w:pPr>
        <w:pStyle w:val="Ttulo2"/>
      </w:pPr>
      <w:r w:rsidRPr="00B01620">
        <w:rPr>
          <w:b/>
          <w:bCs/>
        </w:rPr>
        <w:t>Permitir</w:t>
      </w:r>
      <w:r w:rsidRPr="00B01620">
        <w:t xml:space="preserve"> analisar e reter para consulta um tempo mínimo de 12 (doze) meses de dados capturados.</w:t>
      </w:r>
    </w:p>
    <w:p w14:paraId="08585EF7" w14:textId="77777777" w:rsidR="00CF18AB" w:rsidRPr="00B01620" w:rsidRDefault="00CF18AB" w:rsidP="00CF18AB">
      <w:pPr>
        <w:pStyle w:val="Ttulo2"/>
      </w:pPr>
      <w:r w:rsidRPr="00B01620">
        <w:rPr>
          <w:b/>
          <w:bCs/>
        </w:rPr>
        <w:t>Permitir</w:t>
      </w:r>
      <w:r w:rsidRPr="00B01620">
        <w:t xml:space="preserve"> a integração de software de antivírus de terceiros através do protocolo ICAP (Internet Content Adaptation Protocol) para compartilhamento via SMB e permitir a varredura de arquivos em tempo real quando o arquivo é aberto, fechado ou modificado.</w:t>
      </w:r>
    </w:p>
    <w:p w14:paraId="413FE081" w14:textId="77777777" w:rsidR="00CF18AB" w:rsidRPr="00B01620" w:rsidRDefault="00CF18AB" w:rsidP="00CF18AB">
      <w:pPr>
        <w:pStyle w:val="Ttulo2"/>
      </w:pPr>
      <w:r w:rsidRPr="00B01620">
        <w:rPr>
          <w:b/>
          <w:bCs/>
        </w:rPr>
        <w:t>Permitir</w:t>
      </w:r>
      <w:r w:rsidRPr="00B01620">
        <w:t>, via interface de gerenciamento, visualizar o estado após varredura de arquivos, tal como modo de quarentena, além dos eventos ocorridos (limpo, quarentena, deletado).</w:t>
      </w:r>
    </w:p>
    <w:p w14:paraId="4A94863C" w14:textId="77777777" w:rsidR="00CF18AB" w:rsidRPr="00B01620" w:rsidRDefault="00CF18AB" w:rsidP="00CF18AB">
      <w:pPr>
        <w:pStyle w:val="Ttulo2"/>
      </w:pPr>
      <w:r w:rsidRPr="00B01620">
        <w:rPr>
          <w:b/>
          <w:bCs/>
        </w:rPr>
        <w:t>Permitir</w:t>
      </w:r>
      <w:r w:rsidRPr="00B01620">
        <w:t xml:space="preserve">, via interface de gerenciamento, visualizar a lista de arquivos escaneados, as ameaças detectadas e os arquivos colocados em modo quarentena; </w:t>
      </w:r>
    </w:p>
    <w:p w14:paraId="3EEE8FAD" w14:textId="77777777" w:rsidR="00CF18AB" w:rsidRPr="00B01620" w:rsidRDefault="00CF18AB" w:rsidP="00CF18AB">
      <w:pPr>
        <w:pStyle w:val="Ttulo2"/>
      </w:pPr>
      <w:r w:rsidRPr="00B01620">
        <w:rPr>
          <w:b/>
          <w:bCs/>
        </w:rPr>
        <w:t>Implantar</w:t>
      </w:r>
      <w:r w:rsidRPr="00B01620">
        <w:t>, via interface de gerenciamento, ações voltadas aos arquivos, tais como:</w:t>
      </w:r>
    </w:p>
    <w:p w14:paraId="610ABE8E" w14:textId="77777777" w:rsidR="00CF18AB" w:rsidRPr="00B01620" w:rsidRDefault="00CF18AB" w:rsidP="00CF18AB">
      <w:pPr>
        <w:pStyle w:val="Ttulo3"/>
      </w:pPr>
      <w:r w:rsidRPr="00B01620">
        <w:t>Rescan,</w:t>
      </w:r>
    </w:p>
    <w:p w14:paraId="743D3E33" w14:textId="77777777" w:rsidR="00CF18AB" w:rsidRPr="00B01620" w:rsidRDefault="00CF18AB" w:rsidP="00CF18AB">
      <w:pPr>
        <w:pStyle w:val="Ttulo3"/>
      </w:pPr>
      <w:r w:rsidRPr="00B01620">
        <w:t>Mover os arquivos para fora da Quarentena,</w:t>
      </w:r>
    </w:p>
    <w:p w14:paraId="6C882AF4" w14:textId="77777777" w:rsidR="00CF18AB" w:rsidRPr="00B01620" w:rsidRDefault="00CF18AB" w:rsidP="00CF18AB">
      <w:pPr>
        <w:pStyle w:val="Ttulo3"/>
      </w:pPr>
      <w:r w:rsidRPr="00B01620">
        <w:t>Deletar arquivos na quarentena de forma permanente.</w:t>
      </w:r>
    </w:p>
    <w:p w14:paraId="3EE4B938" w14:textId="77777777" w:rsidR="00CF18AB" w:rsidRPr="00B01620" w:rsidRDefault="00CF18AB" w:rsidP="00CF18AB">
      <w:pPr>
        <w:pStyle w:val="Ttulo2"/>
      </w:pPr>
      <w:r w:rsidRPr="00B01620">
        <w:rPr>
          <w:b/>
          <w:bCs/>
        </w:rPr>
        <w:t>Permitir</w:t>
      </w:r>
      <w:r w:rsidRPr="00B01620">
        <w:t xml:space="preserve"> a criação de domínios de proteção de forma automatizada a fim de proteger com cópias locais e remotas a solução de armazenamento, através de agendamentos periódicos de snapshots (horas, dias, semanas e meses).</w:t>
      </w:r>
    </w:p>
    <w:p w14:paraId="67A26671" w14:textId="77777777" w:rsidR="00CF18AB" w:rsidRPr="00B01620" w:rsidRDefault="00CF18AB" w:rsidP="00CF18AB">
      <w:pPr>
        <w:pStyle w:val="Ttulo2"/>
      </w:pPr>
      <w:r w:rsidRPr="00B01620">
        <w:rPr>
          <w:b/>
          <w:bCs/>
        </w:rPr>
        <w:t>Permitir</w:t>
      </w:r>
      <w:r w:rsidRPr="00B01620">
        <w:t xml:space="preserve"> a recuperação a nível de arquivo pelo próprio usuário final (self service restore) baseado no agendamento de cópias locais (snapshots) previamente estabelecidos. Para o protocolo SMB a </w:t>
      </w:r>
      <w:r w:rsidRPr="00B01620">
        <w:lastRenderedPageBreak/>
        <w:t>recuperação deverá ser realizada pela propriedade de Versões Prévias da pasta destino. Para o protocolo NFS, através da listagem do subdiretório escondido (snapshot).</w:t>
      </w:r>
    </w:p>
    <w:p w14:paraId="43B95E5D" w14:textId="77777777" w:rsidR="00CF18AB" w:rsidRPr="00B01620" w:rsidRDefault="00CF18AB" w:rsidP="00CF18AB">
      <w:pPr>
        <w:pStyle w:val="Ttulo2"/>
      </w:pPr>
      <w:r w:rsidRPr="00B01620">
        <w:rPr>
          <w:b/>
          <w:bCs/>
        </w:rPr>
        <w:t>Implantar</w:t>
      </w:r>
      <w:r w:rsidRPr="00B01620">
        <w:t xml:space="preserve"> interface de API REST compatível com o Amazon Web Services Simple Storage Service (AWS S3) para lidar com dados não estruturados e gerados por máquina para fins de armazenamento para backup, armazenamento e retenção de longo prazo e desenvolvimento de aplicativos nativos para nuvem usando APIs padrão S3. </w:t>
      </w:r>
    </w:p>
    <w:p w14:paraId="3965F10C" w14:textId="77777777" w:rsidR="00CF18AB" w:rsidRPr="00B01620" w:rsidRDefault="00CF18AB" w:rsidP="00CF18AB">
      <w:pPr>
        <w:pStyle w:val="Ttulo2"/>
      </w:pPr>
      <w:r w:rsidRPr="00B01620">
        <w:rPr>
          <w:b/>
          <w:bCs/>
        </w:rPr>
        <w:t>Implantar</w:t>
      </w:r>
      <w:r w:rsidRPr="00B01620">
        <w:t xml:space="preserve"> arquitetura na modalidade "scale-out", ou seja, ser possível adicionar nós, clusters ou máquinas virtuais de acordo com a necessidade de performance, números de requisições ou escalabilidade de volumetria.</w:t>
      </w:r>
    </w:p>
    <w:p w14:paraId="16DD3C58" w14:textId="77777777" w:rsidR="00CF18AB" w:rsidRPr="00B01620" w:rsidRDefault="00CF18AB" w:rsidP="00CF18AB">
      <w:pPr>
        <w:pStyle w:val="Ttulo2"/>
      </w:pPr>
      <w:r w:rsidRPr="00B01620">
        <w:rPr>
          <w:b/>
          <w:bCs/>
        </w:rPr>
        <w:t>Possuir</w:t>
      </w:r>
      <w:r w:rsidRPr="00B01620">
        <w:t xml:space="preserve"> dimensionamento para suportar o número de 1.500 (mil e quinhentas) requisições por segundo.</w:t>
      </w:r>
    </w:p>
    <w:p w14:paraId="4060AD6C" w14:textId="77777777" w:rsidR="00CF18AB" w:rsidRPr="00B01620" w:rsidRDefault="00CF18AB" w:rsidP="00CF18AB">
      <w:pPr>
        <w:pStyle w:val="Ttulo2"/>
      </w:pPr>
      <w:r w:rsidRPr="00B01620">
        <w:rPr>
          <w:b/>
          <w:bCs/>
        </w:rPr>
        <w:t>Possuir</w:t>
      </w:r>
      <w:r w:rsidRPr="00B01620">
        <w:t xml:space="preserve"> assistente para criação de Object Stores capaz de dimensionar os recursos computacionais necessários com base no número de requisições por segundo e ainda permitir adequação destes recursos antes mesmo da criação do Object Store de acordo com a necessidade.</w:t>
      </w:r>
    </w:p>
    <w:p w14:paraId="57E9DD94" w14:textId="77777777" w:rsidR="00CF18AB" w:rsidRPr="00B01620" w:rsidRDefault="00CF18AB" w:rsidP="00CF18AB">
      <w:pPr>
        <w:pStyle w:val="Ttulo2"/>
      </w:pPr>
      <w:r w:rsidRPr="00B01620">
        <w:rPr>
          <w:b/>
          <w:bCs/>
        </w:rPr>
        <w:t>Permitir</w:t>
      </w:r>
      <w:r w:rsidRPr="00B01620">
        <w:t xml:space="preserve"> a criação de unidades organizacionais lógicas (buckets) para armazenamento dos objetos. Os objetos consistem em dados e metadados que descrevem os dados.</w:t>
      </w:r>
    </w:p>
    <w:p w14:paraId="41E64C55" w14:textId="77777777" w:rsidR="00CF18AB" w:rsidRPr="00B01620" w:rsidRDefault="00CF18AB" w:rsidP="00CF18AB">
      <w:pPr>
        <w:pStyle w:val="Ttulo2"/>
      </w:pPr>
      <w:r w:rsidRPr="00B01620">
        <w:rPr>
          <w:b/>
          <w:bCs/>
        </w:rPr>
        <w:t>Permitir</w:t>
      </w:r>
      <w:r w:rsidRPr="00B01620">
        <w:t xml:space="preserve"> a configuração de serviços de diretórios, compatível com Microsoft Active Directory e OpenLDAP, para adicionar facilmente pessoas que devem ter acesso a objetos.</w:t>
      </w:r>
    </w:p>
    <w:p w14:paraId="3B0B435A" w14:textId="77777777" w:rsidR="00CF18AB" w:rsidRPr="00B01620" w:rsidRDefault="00CF18AB" w:rsidP="00CF18AB">
      <w:pPr>
        <w:pStyle w:val="Ttulo2"/>
      </w:pPr>
      <w:r w:rsidRPr="00B01620">
        <w:rPr>
          <w:b/>
          <w:bCs/>
        </w:rPr>
        <w:t>Permitir</w:t>
      </w:r>
      <w:r w:rsidRPr="00B01620">
        <w:t xml:space="preserve"> a geração e o controle de chaves de acesso para garantia de segurança.</w:t>
      </w:r>
    </w:p>
    <w:p w14:paraId="3A23B1CE" w14:textId="77777777" w:rsidR="00CF18AB" w:rsidRPr="00B01620" w:rsidRDefault="00CF18AB" w:rsidP="00CF18AB">
      <w:pPr>
        <w:pStyle w:val="Ttulo2"/>
      </w:pPr>
      <w:r w:rsidRPr="00B01620">
        <w:rPr>
          <w:b/>
          <w:bCs/>
        </w:rPr>
        <w:t>Permitir</w:t>
      </w:r>
      <w:r w:rsidRPr="00B01620">
        <w:t xml:space="preserve"> o compartilhamento dos "buckets" com os usuários que possuem as chaves de acesso, assim como, permitir a delegação de permissões como escrita e leitura de acordo com o nível de acesso.</w:t>
      </w:r>
    </w:p>
    <w:p w14:paraId="06690B13" w14:textId="77777777" w:rsidR="00CF18AB" w:rsidRPr="00B01620" w:rsidRDefault="00CF18AB" w:rsidP="00CF18AB">
      <w:pPr>
        <w:pStyle w:val="Ttulo2"/>
      </w:pPr>
      <w:r w:rsidRPr="00B01620">
        <w:rPr>
          <w:b/>
          <w:bCs/>
        </w:rPr>
        <w:t>Permitir</w:t>
      </w:r>
      <w:r w:rsidRPr="00B01620">
        <w:t xml:space="preserve"> a listagem dos buckets compartilhados, identificando quais usuários possuem acesso a cada um deles.</w:t>
      </w:r>
    </w:p>
    <w:p w14:paraId="06DA8636" w14:textId="77777777" w:rsidR="00CF18AB" w:rsidRPr="00B01620" w:rsidRDefault="00CF18AB" w:rsidP="00CF18AB">
      <w:pPr>
        <w:pStyle w:val="Ttulo2"/>
      </w:pPr>
      <w:r w:rsidRPr="00B01620">
        <w:rPr>
          <w:b/>
          <w:bCs/>
        </w:rPr>
        <w:t>Permitir</w:t>
      </w:r>
      <w:r w:rsidRPr="00B01620">
        <w:t xml:space="preserve"> gerenciar os buckets e seus respectivos objetos usando APIs REST compatíveis com a solução de gerenciamento central do cluster ou S3 depois que um administrador autorizar os aplicativos e usuários a acessarem os buckets adequadamente.</w:t>
      </w:r>
    </w:p>
    <w:p w14:paraId="085B82D6" w14:textId="77777777" w:rsidR="00CF18AB" w:rsidRPr="00B01620" w:rsidRDefault="00CF18AB" w:rsidP="00CF18AB">
      <w:pPr>
        <w:pStyle w:val="Ttulo2"/>
      </w:pPr>
      <w:r w:rsidRPr="00B01620">
        <w:rPr>
          <w:b/>
          <w:bCs/>
        </w:rPr>
        <w:t>Permitir</w:t>
      </w:r>
      <w:r w:rsidRPr="00B01620">
        <w:t xml:space="preserve"> o versionamento de múltiplas versões de um objeto dentro de um mesmo bucket. Opção deverá ser possível de ser habilitada na criação ou edição de um bucket existente.</w:t>
      </w:r>
    </w:p>
    <w:p w14:paraId="39B70E94" w14:textId="77777777" w:rsidR="00CF18AB" w:rsidRPr="00B01620" w:rsidRDefault="00CF18AB" w:rsidP="00CF18AB">
      <w:pPr>
        <w:pStyle w:val="Ttulo2"/>
      </w:pPr>
      <w:r w:rsidRPr="00B01620">
        <w:rPr>
          <w:b/>
          <w:bCs/>
        </w:rPr>
        <w:t>Permitir</w:t>
      </w:r>
      <w:r w:rsidRPr="00B01620">
        <w:t xml:space="preserve"> a criação de um conjunto de regras para definir ações do ciclo de vida de um objeto, como permitir que um objeto se apague automaticamente depois de um determinado número de dias, meses ou anos, assim como, apagar determinada versão de um objeto após um determinado período.</w:t>
      </w:r>
    </w:p>
    <w:p w14:paraId="3EB71E81" w14:textId="77777777" w:rsidR="00CF18AB" w:rsidRPr="00B01620" w:rsidRDefault="00CF18AB" w:rsidP="00CF18AB">
      <w:pPr>
        <w:pStyle w:val="Ttulo2"/>
      </w:pPr>
      <w:r w:rsidRPr="00B01620">
        <w:rPr>
          <w:b/>
          <w:bCs/>
        </w:rPr>
        <w:t>Permitir</w:t>
      </w:r>
      <w:r w:rsidRPr="00B01620">
        <w:t xml:space="preserve"> a prevenção da deleção ou alteração de um objeto existente de acordo com um determinado período de retenção, utilizando de algoritmos de WORM (Write-Once-Read-Many).</w:t>
      </w:r>
    </w:p>
    <w:p w14:paraId="121A136F" w14:textId="77777777" w:rsidR="00CF18AB" w:rsidRPr="00B01620" w:rsidRDefault="00CF18AB" w:rsidP="00CF18AB">
      <w:pPr>
        <w:pStyle w:val="Ttulo2"/>
      </w:pPr>
      <w:r w:rsidRPr="00B01620">
        <w:rPr>
          <w:b/>
          <w:bCs/>
        </w:rPr>
        <w:t>Possuir</w:t>
      </w:r>
      <w:r w:rsidRPr="00B01620">
        <w:t xml:space="preserve"> painel de visualização de performance que demonstre a quantidade de requisições por segundo, banda utilizada (MB/s) e tempo de leitura de operação de leitura (GET).</w:t>
      </w:r>
    </w:p>
    <w:p w14:paraId="0D683144" w14:textId="77777777" w:rsidR="00CF18AB" w:rsidRPr="00B01620" w:rsidRDefault="00CF18AB" w:rsidP="00CF18AB">
      <w:pPr>
        <w:pStyle w:val="Ttulo2"/>
      </w:pPr>
      <w:r w:rsidRPr="00B01620">
        <w:rPr>
          <w:b/>
          <w:bCs/>
        </w:rPr>
        <w:t>Permitir</w:t>
      </w:r>
      <w:r w:rsidRPr="00B01620">
        <w:t xml:space="preserve"> a atribuição de políticas de cotas de utilização notificando os respectivos usuários de acordo com nível de consumo de espaço ou número de buckets criados.</w:t>
      </w:r>
    </w:p>
    <w:p w14:paraId="7136AA0F" w14:textId="77777777" w:rsidR="00CF18AB" w:rsidRPr="00B01620" w:rsidRDefault="00CF18AB" w:rsidP="00CF18AB">
      <w:pPr>
        <w:pStyle w:val="Ttulo2"/>
      </w:pPr>
      <w:r w:rsidRPr="00B01620">
        <w:rPr>
          <w:b/>
          <w:bCs/>
        </w:rPr>
        <w:lastRenderedPageBreak/>
        <w:t>Permitir</w:t>
      </w:r>
      <w:r w:rsidRPr="00B01620">
        <w:t xml:space="preserve"> o envio de eventos de notificação em tempo real como, criação, deleção, leitura, escrita e mudança de permissão em qualquer objeto armazenado na solução a fim de retenção e auditoria através de soluções como "syslog servers".</w:t>
      </w:r>
    </w:p>
    <w:p w14:paraId="660DA675" w14:textId="24180ED1" w:rsidR="0018069A" w:rsidRPr="00B01620" w:rsidRDefault="0018069A" w:rsidP="0018069A">
      <w:pPr>
        <w:pStyle w:val="Ttulo2"/>
      </w:pPr>
      <w:r w:rsidRPr="00B01620">
        <w:rPr>
          <w:b/>
          <w:bCs/>
        </w:rPr>
        <w:t>Entregável</w:t>
      </w:r>
      <w:r w:rsidRPr="00B01620">
        <w:t>: comprovação da entrega do licenciamento da solução.</w:t>
      </w:r>
    </w:p>
    <w:p w14:paraId="53C283D9" w14:textId="4E4B89CB" w:rsidR="00023125" w:rsidRPr="00B01620" w:rsidRDefault="00023125" w:rsidP="00023125">
      <w:pPr>
        <w:pStyle w:val="Ttulo1"/>
      </w:pPr>
      <w:r w:rsidRPr="00B01620">
        <w:t>Serviço de Instalação de Solução Hiperconvergente</w:t>
      </w:r>
    </w:p>
    <w:p w14:paraId="0803C1CC" w14:textId="5A811D22" w:rsidR="004C7316" w:rsidRPr="00B01620" w:rsidRDefault="004C7316" w:rsidP="004C7316">
      <w:pPr>
        <w:pStyle w:val="Ttulo2"/>
      </w:pPr>
      <w:r w:rsidRPr="00B01620">
        <w:t>Serviço consiste na instalação, configuração, ativação, testes de todos os componentes adquiridos através dos Itens 01 a 05. O serviço consiste ainda na migração de até 10 máquinas virtuais para o novo ambiente hiperconvergente. As demais máquinas virtuais serão migradas via item 12 - Serviço de Apoio Técnico Operacional.</w:t>
      </w:r>
    </w:p>
    <w:p w14:paraId="73A31C04" w14:textId="77777777" w:rsidR="004C7316" w:rsidRPr="00B01620" w:rsidRDefault="004C7316" w:rsidP="004C7316">
      <w:pPr>
        <w:pStyle w:val="Ttulo2"/>
      </w:pPr>
      <w:r w:rsidRPr="00B01620">
        <w:t>Plano de Implantação:</w:t>
      </w:r>
    </w:p>
    <w:p w14:paraId="5376CB20" w14:textId="77777777" w:rsidR="004C7316" w:rsidRPr="00B01620" w:rsidRDefault="004C7316" w:rsidP="004C7316">
      <w:pPr>
        <w:pStyle w:val="Ttulo3"/>
      </w:pPr>
      <w:r w:rsidRPr="00B01620">
        <w:t>Deve ser entregue pela CONTRATADA em até 30 (trinta) dias corridos após a emissão da Ordem de Fornecimento - OF.</w:t>
      </w:r>
    </w:p>
    <w:p w14:paraId="0F5B6644" w14:textId="77777777" w:rsidR="004C7316" w:rsidRPr="00B01620" w:rsidRDefault="004C7316" w:rsidP="004C7316">
      <w:pPr>
        <w:pStyle w:val="Ttulo3"/>
      </w:pPr>
      <w:r w:rsidRPr="00B01620">
        <w:t>Deve prever cronograma com todas as tarefas de implantação, suas dependências e os seus responsáveis.</w:t>
      </w:r>
    </w:p>
    <w:p w14:paraId="406EF7CC" w14:textId="77777777" w:rsidR="004C7316" w:rsidRPr="00B01620" w:rsidRDefault="004C7316" w:rsidP="004C7316">
      <w:pPr>
        <w:pStyle w:val="Ttulo3"/>
      </w:pPr>
      <w:r w:rsidRPr="00B01620">
        <w:t>Deve prever diagrama de arquitetura, demonstrando os componentes da solução e os relacionamentos entre eles.</w:t>
      </w:r>
    </w:p>
    <w:p w14:paraId="7C2536AE" w14:textId="77777777" w:rsidR="004C7316" w:rsidRPr="00B01620" w:rsidRDefault="004C7316" w:rsidP="004C7316">
      <w:pPr>
        <w:pStyle w:val="Ttulo3"/>
      </w:pPr>
      <w:r w:rsidRPr="00B01620">
        <w:t>Deve contemplar a elaboração de Plano de Testes.</w:t>
      </w:r>
    </w:p>
    <w:p w14:paraId="3AAFAECB" w14:textId="77777777" w:rsidR="004C7316" w:rsidRPr="00B01620" w:rsidRDefault="004C7316" w:rsidP="004C7316">
      <w:pPr>
        <w:pStyle w:val="Ttulo3"/>
      </w:pPr>
      <w:r w:rsidRPr="00B01620">
        <w:t>Deve contemplar, no mínimo, os seguintes aspectos:</w:t>
      </w:r>
    </w:p>
    <w:p w14:paraId="00D165B6" w14:textId="77777777" w:rsidR="004C7316" w:rsidRPr="00B01620" w:rsidRDefault="004C7316" w:rsidP="004C7316">
      <w:pPr>
        <w:pStyle w:val="Ttulo4"/>
      </w:pPr>
      <w:r w:rsidRPr="00B01620">
        <w:t>Lista completa dos requisitos necessários para implantação da solução no ambiente da CONTRATANTE.</w:t>
      </w:r>
    </w:p>
    <w:p w14:paraId="7C37A0ED" w14:textId="01116FB9" w:rsidR="004C7316" w:rsidRPr="00B01620" w:rsidRDefault="004C7316" w:rsidP="004C7316">
      <w:pPr>
        <w:pStyle w:val="Ttulo4"/>
      </w:pPr>
      <w:r w:rsidRPr="00B01620">
        <w:t>Plano de Instalação e configuração de todos componentes e conexões de rede necessários.</w:t>
      </w:r>
    </w:p>
    <w:p w14:paraId="6931618C" w14:textId="77777777" w:rsidR="00FE69EA" w:rsidRPr="00B01620" w:rsidRDefault="00FE69EA" w:rsidP="00FE69EA">
      <w:pPr>
        <w:pStyle w:val="Ttulo4"/>
      </w:pPr>
      <w:r w:rsidRPr="00B01620">
        <w:t>Plano de Implementação da solução.</w:t>
      </w:r>
    </w:p>
    <w:p w14:paraId="246865CA" w14:textId="09885A57" w:rsidR="004C7316" w:rsidRPr="00B01620" w:rsidRDefault="004C7316" w:rsidP="004C7316">
      <w:pPr>
        <w:pStyle w:val="Ttulo4"/>
      </w:pPr>
      <w:r w:rsidRPr="00B01620">
        <w:t xml:space="preserve">Plano de migração dos dados do ambiente hiperconvergente atual para o nova solução entregue. </w:t>
      </w:r>
    </w:p>
    <w:p w14:paraId="5415B2B3" w14:textId="77777777" w:rsidR="004C7316" w:rsidRPr="00B01620" w:rsidRDefault="004C7316" w:rsidP="004C7316">
      <w:pPr>
        <w:pStyle w:val="Ttulo4"/>
      </w:pPr>
      <w:r w:rsidRPr="00B01620">
        <w:t>Plano de monitoramento com os principais itens a serem monitorados em toda arquitetura da solução.</w:t>
      </w:r>
    </w:p>
    <w:p w14:paraId="5F755F55" w14:textId="77777777" w:rsidR="004C7316" w:rsidRPr="00B01620" w:rsidRDefault="004C7316" w:rsidP="004C7316">
      <w:pPr>
        <w:pStyle w:val="Ttulo4"/>
      </w:pPr>
      <w:r w:rsidRPr="00B01620">
        <w:t>Atualização de softwares para a versão mais recente que seja considerada estável pelo fabricante.</w:t>
      </w:r>
    </w:p>
    <w:p w14:paraId="34D725B5" w14:textId="77777777" w:rsidR="004C7316" w:rsidRPr="00B01620" w:rsidRDefault="004C7316" w:rsidP="004C7316">
      <w:pPr>
        <w:pStyle w:val="Ttulo4"/>
      </w:pPr>
      <w:r w:rsidRPr="00B01620">
        <w:t>Orientações e sugestões de eventuais ajustes nos equipamentos da ANTT que serão integrados à solução, de acordo de melhores práticas.</w:t>
      </w:r>
    </w:p>
    <w:p w14:paraId="3CCE64D3" w14:textId="77777777" w:rsidR="004C7316" w:rsidRPr="00B01620" w:rsidRDefault="004C7316" w:rsidP="004C7316">
      <w:pPr>
        <w:pStyle w:val="Ttulo4"/>
      </w:pPr>
      <w:r w:rsidRPr="00B01620">
        <w:t>Plano de carga e consumo elétrico em Watts e dissipação térmica.</w:t>
      </w:r>
    </w:p>
    <w:p w14:paraId="54FEC4D9" w14:textId="77777777" w:rsidR="004C7316" w:rsidRPr="00B01620" w:rsidRDefault="004C7316" w:rsidP="004C7316">
      <w:pPr>
        <w:pStyle w:val="Ttulo3"/>
      </w:pPr>
      <w:r w:rsidRPr="00B01620">
        <w:t>A CONTRATANTE aprovará o Plano de Implantação em até 5 dias úteis após a sua entrega.</w:t>
      </w:r>
    </w:p>
    <w:p w14:paraId="4CD29CA3" w14:textId="77777777" w:rsidR="004C7316" w:rsidRPr="00B01620" w:rsidRDefault="004C7316" w:rsidP="004C7316">
      <w:pPr>
        <w:pStyle w:val="Ttulo3"/>
      </w:pPr>
      <w:r w:rsidRPr="00B01620">
        <w:t>A CONTRATADA terá até 7 dias úteis para ajuste no Plano de Instalação caso este não seja aprovado pela CONTRATANTE.</w:t>
      </w:r>
    </w:p>
    <w:p w14:paraId="46CFF0F5" w14:textId="77777777" w:rsidR="004C7316" w:rsidRPr="00B01620" w:rsidRDefault="004C7316" w:rsidP="004C7316">
      <w:pPr>
        <w:pStyle w:val="Ttulo2"/>
      </w:pPr>
      <w:r w:rsidRPr="00B01620">
        <w:t>Execução da Implantação:</w:t>
      </w:r>
    </w:p>
    <w:p w14:paraId="325BB561" w14:textId="451DC7BA" w:rsidR="004C7316" w:rsidRPr="00B01620" w:rsidRDefault="004C7316" w:rsidP="004C7316">
      <w:pPr>
        <w:pStyle w:val="Ttulo3"/>
      </w:pPr>
      <w:r w:rsidRPr="00B01620">
        <w:lastRenderedPageBreak/>
        <w:t>A execução da implantação somente deverá ser iniciada após aprovação do Plano de Implantação e deve seguir as atividades e configurações. Qualquer mudança em algum aspecto do planejamento deve ser comunicada e aprovada pela CONTRATANTE.</w:t>
      </w:r>
    </w:p>
    <w:p w14:paraId="034A23EE" w14:textId="77777777" w:rsidR="004C7316" w:rsidRPr="00B01620" w:rsidRDefault="004C7316" w:rsidP="004C7316">
      <w:pPr>
        <w:pStyle w:val="Ttulo3"/>
      </w:pPr>
      <w:r w:rsidRPr="00B01620">
        <w:t>A critério da CONTRATANTE, atividades de implantação podem ser executadas em dias não úteis ou fora do horário comercial de forma a garantir a disponibilidade do serviço aos usuários da CONTRATADA.</w:t>
      </w:r>
    </w:p>
    <w:p w14:paraId="4E512532" w14:textId="3C601D7F" w:rsidR="004C7316" w:rsidRPr="00B01620" w:rsidRDefault="004C7316" w:rsidP="004C7316">
      <w:pPr>
        <w:pStyle w:val="Ttulo3"/>
      </w:pPr>
      <w:r w:rsidRPr="00B01620">
        <w:t>Ao final da implantação, deve ser executado o plano de testes elaborado durante a fase de planejamento.</w:t>
      </w:r>
    </w:p>
    <w:p w14:paraId="0E65E5E4" w14:textId="77777777" w:rsidR="0018069A" w:rsidRPr="00B01620" w:rsidRDefault="0018069A" w:rsidP="0018069A">
      <w:pPr>
        <w:pStyle w:val="Ttulo2"/>
      </w:pPr>
      <w:r w:rsidRPr="00B01620">
        <w:rPr>
          <w:b/>
          <w:bCs/>
        </w:rPr>
        <w:t>Entregável</w:t>
      </w:r>
      <w:r w:rsidRPr="00B01620">
        <w:t>: Ao término dos serviços deve ser criado um Relatório Técnico Detalhado (As-Built) contendo, no mínimo, as seguintes informações:</w:t>
      </w:r>
    </w:p>
    <w:p w14:paraId="76311F2B" w14:textId="77777777" w:rsidR="0018069A" w:rsidRPr="00B01620" w:rsidRDefault="0018069A" w:rsidP="0018069A">
      <w:pPr>
        <w:pStyle w:val="Ttulo3"/>
      </w:pPr>
      <w:r w:rsidRPr="00B01620">
        <w:t>Diagrama de arquitetura, demonstrando os componentes da solução e os relacionamentos entre eles.</w:t>
      </w:r>
    </w:p>
    <w:p w14:paraId="5585A19F" w14:textId="77777777" w:rsidR="0018069A" w:rsidRPr="00B01620" w:rsidRDefault="0018069A" w:rsidP="0018069A">
      <w:pPr>
        <w:pStyle w:val="Ttulo3"/>
      </w:pPr>
      <w:r w:rsidRPr="00B01620">
        <w:t>Procedimento operacional detalhado com as etapas de implantação e detalhamento das configurações realizadas em cada componente da solução.</w:t>
      </w:r>
    </w:p>
    <w:p w14:paraId="02963D7D" w14:textId="77777777" w:rsidR="0018069A" w:rsidRPr="00B01620" w:rsidRDefault="0018069A" w:rsidP="0018069A">
      <w:pPr>
        <w:pStyle w:val="Ttulo3"/>
      </w:pPr>
      <w:r w:rsidRPr="00B01620">
        <w:t>Resultado da execução do plano de teste.</w:t>
      </w:r>
    </w:p>
    <w:p w14:paraId="58C18707" w14:textId="77777777" w:rsidR="0018069A" w:rsidRPr="00B01620" w:rsidRDefault="0018069A" w:rsidP="0018069A">
      <w:pPr>
        <w:pStyle w:val="Ttulo3"/>
      </w:pPr>
      <w:r w:rsidRPr="00B01620">
        <w:t>Informações de monitoramento da solução.</w:t>
      </w:r>
    </w:p>
    <w:p w14:paraId="1365EE3E" w14:textId="77777777" w:rsidR="0018069A" w:rsidRPr="00B01620" w:rsidRDefault="0018069A" w:rsidP="0018069A">
      <w:pPr>
        <w:pStyle w:val="Ttulo3"/>
      </w:pPr>
      <w:r w:rsidRPr="00B01620">
        <w:t>Informações pertinentes a posterior continuidade e manutenção da solução.</w:t>
      </w:r>
    </w:p>
    <w:p w14:paraId="48716AB5" w14:textId="77777777" w:rsidR="0018069A" w:rsidRPr="00B01620" w:rsidRDefault="0018069A" w:rsidP="0018069A">
      <w:pPr>
        <w:pStyle w:val="Ttulo3"/>
      </w:pPr>
      <w:r w:rsidRPr="00B01620">
        <w:t>Referências da documentação oficial do produto para os componentes da solução instalados.</w:t>
      </w:r>
    </w:p>
    <w:p w14:paraId="68490F4B" w14:textId="42F211EE" w:rsidR="00023125" w:rsidRPr="00B01620" w:rsidRDefault="00023125" w:rsidP="00023125">
      <w:pPr>
        <w:pStyle w:val="Ttulo1"/>
      </w:pPr>
      <w:r w:rsidRPr="00B01620">
        <w:t>Serviço de Instalação de Solução de Conformidade e Segurança</w:t>
      </w:r>
    </w:p>
    <w:p w14:paraId="10E3DF24" w14:textId="5D06E2AA" w:rsidR="004C7316" w:rsidRPr="00B01620" w:rsidRDefault="004C7316" w:rsidP="004C7316">
      <w:pPr>
        <w:pStyle w:val="Ttulo2"/>
      </w:pPr>
      <w:r w:rsidRPr="00B01620">
        <w:t>Serviço consiste na instalação, configuração, ativação, testes de todos os componentes adquiridos através dos Item 06. O serviço consiste ainda na realização da 1ª validação de conformidade do ambiente hiperconvergente. As demais validações serão realizadas via item 12 - Serviço de Apoio Técnico Operacional.</w:t>
      </w:r>
    </w:p>
    <w:p w14:paraId="10F41BDB" w14:textId="77777777" w:rsidR="004C7316" w:rsidRPr="00B01620" w:rsidRDefault="004C7316" w:rsidP="004C7316">
      <w:pPr>
        <w:pStyle w:val="Ttulo2"/>
      </w:pPr>
      <w:r w:rsidRPr="00B01620">
        <w:t>Plano de Implantação:</w:t>
      </w:r>
    </w:p>
    <w:p w14:paraId="7FDD67BD" w14:textId="77777777" w:rsidR="004C7316" w:rsidRPr="00B01620" w:rsidRDefault="004C7316" w:rsidP="004C7316">
      <w:pPr>
        <w:pStyle w:val="Ttulo3"/>
      </w:pPr>
      <w:r w:rsidRPr="00B01620">
        <w:t>Deve ser entregue pela CONTRATADA em até 30 (trinta) dias corridos após a emissão da Ordem de Fornecimento - OF.</w:t>
      </w:r>
    </w:p>
    <w:p w14:paraId="6BE1ACED" w14:textId="77777777" w:rsidR="004C7316" w:rsidRPr="00B01620" w:rsidRDefault="004C7316" w:rsidP="004C7316">
      <w:pPr>
        <w:pStyle w:val="Ttulo3"/>
      </w:pPr>
      <w:r w:rsidRPr="00B01620">
        <w:t>Deve prever cronograma com todas as tarefas de implantação, suas dependências e os seus responsáveis.</w:t>
      </w:r>
    </w:p>
    <w:p w14:paraId="4BB3F642" w14:textId="77777777" w:rsidR="004C7316" w:rsidRPr="00B01620" w:rsidRDefault="004C7316" w:rsidP="004C7316">
      <w:pPr>
        <w:pStyle w:val="Ttulo3"/>
      </w:pPr>
      <w:r w:rsidRPr="00B01620">
        <w:t>Deve prever diagrama de arquitetura, demonstrando os componentes da solução e os relacionamentos entre eles.</w:t>
      </w:r>
    </w:p>
    <w:p w14:paraId="51FB2D0C" w14:textId="77777777" w:rsidR="004C7316" w:rsidRPr="00B01620" w:rsidRDefault="004C7316" w:rsidP="004C7316">
      <w:pPr>
        <w:pStyle w:val="Ttulo3"/>
      </w:pPr>
      <w:r w:rsidRPr="00B01620">
        <w:t>Deve contemplar a elaboração de Plano de Testes.</w:t>
      </w:r>
    </w:p>
    <w:p w14:paraId="2BFC14DB" w14:textId="77777777" w:rsidR="004C7316" w:rsidRPr="00B01620" w:rsidRDefault="004C7316" w:rsidP="004C7316">
      <w:pPr>
        <w:pStyle w:val="Ttulo3"/>
      </w:pPr>
      <w:r w:rsidRPr="00B01620">
        <w:t>Deve contemplar, no mínimo, os seguintes aspectos:</w:t>
      </w:r>
    </w:p>
    <w:p w14:paraId="00B8D3D4" w14:textId="77777777" w:rsidR="004C7316" w:rsidRPr="00B01620" w:rsidRDefault="004C7316" w:rsidP="004C7316">
      <w:pPr>
        <w:pStyle w:val="Ttulo4"/>
      </w:pPr>
      <w:r w:rsidRPr="00B01620">
        <w:t>Lista completa dos requisitos necessários para implantação da solução no ambiente da CONTRATANTE.</w:t>
      </w:r>
    </w:p>
    <w:p w14:paraId="4DA31D51" w14:textId="77777777" w:rsidR="004C7316" w:rsidRPr="00B01620" w:rsidRDefault="004C7316" w:rsidP="004C7316">
      <w:pPr>
        <w:pStyle w:val="Ttulo4"/>
      </w:pPr>
      <w:r w:rsidRPr="00B01620">
        <w:t>Plano de Instalação e configuração de todos componentes e conexões de rede necessários.</w:t>
      </w:r>
    </w:p>
    <w:p w14:paraId="05A89A33" w14:textId="11C967F9" w:rsidR="004C7316" w:rsidRPr="00B01620" w:rsidRDefault="004C7316" w:rsidP="004C7316">
      <w:pPr>
        <w:pStyle w:val="Ttulo4"/>
      </w:pPr>
      <w:r w:rsidRPr="00B01620">
        <w:lastRenderedPageBreak/>
        <w:t xml:space="preserve">Plano de Implementação </w:t>
      </w:r>
      <w:r w:rsidR="00FE69EA" w:rsidRPr="00B01620">
        <w:t>da solução</w:t>
      </w:r>
      <w:r w:rsidRPr="00B01620">
        <w:t>.</w:t>
      </w:r>
    </w:p>
    <w:p w14:paraId="49E3FF65" w14:textId="77777777" w:rsidR="004C7316" w:rsidRPr="00B01620" w:rsidRDefault="004C7316" w:rsidP="004C7316">
      <w:pPr>
        <w:pStyle w:val="Ttulo4"/>
      </w:pPr>
      <w:r w:rsidRPr="00B01620">
        <w:t>Plano de monitoramento com os principais itens a serem monitorados em toda arquitetura da solução.</w:t>
      </w:r>
    </w:p>
    <w:p w14:paraId="4AC99A23" w14:textId="77777777" w:rsidR="004C7316" w:rsidRPr="00B01620" w:rsidRDefault="004C7316" w:rsidP="004C7316">
      <w:pPr>
        <w:pStyle w:val="Ttulo4"/>
      </w:pPr>
      <w:r w:rsidRPr="00B01620">
        <w:t>Atualização de softwares para a versão mais recente que seja considerada estável pelo fabricante.</w:t>
      </w:r>
    </w:p>
    <w:p w14:paraId="332AFF64" w14:textId="77777777" w:rsidR="004C7316" w:rsidRPr="00B01620" w:rsidRDefault="004C7316" w:rsidP="004C7316">
      <w:pPr>
        <w:pStyle w:val="Ttulo4"/>
      </w:pPr>
      <w:r w:rsidRPr="00B01620">
        <w:t>Orientações e sugestões de eventuais ajustes nos equipamentos da ANTT que serão integrados à solução, de acordo de melhores práticas.</w:t>
      </w:r>
    </w:p>
    <w:p w14:paraId="40610AA8" w14:textId="77777777" w:rsidR="004C7316" w:rsidRPr="00B01620" w:rsidRDefault="004C7316" w:rsidP="004C7316">
      <w:pPr>
        <w:pStyle w:val="Ttulo3"/>
      </w:pPr>
      <w:r w:rsidRPr="00B01620">
        <w:t>A CONTRATANTE aprovará o Plano de Implantação em até 5 dias úteis após a sua entrega.</w:t>
      </w:r>
    </w:p>
    <w:p w14:paraId="65E2B229" w14:textId="77777777" w:rsidR="004C7316" w:rsidRPr="00B01620" w:rsidRDefault="004C7316" w:rsidP="004C7316">
      <w:pPr>
        <w:pStyle w:val="Ttulo3"/>
      </w:pPr>
      <w:r w:rsidRPr="00B01620">
        <w:t>A CONTRATADA terá até 7 dias úteis para ajuste no Plano de Instalação caso este não seja aprovado pela CONTRATANTE.</w:t>
      </w:r>
    </w:p>
    <w:p w14:paraId="44D9B4A6" w14:textId="77777777" w:rsidR="004C7316" w:rsidRPr="00B01620" w:rsidRDefault="004C7316" w:rsidP="004C7316">
      <w:pPr>
        <w:pStyle w:val="Ttulo2"/>
      </w:pPr>
      <w:r w:rsidRPr="00B01620">
        <w:t>Execução da Implantação:</w:t>
      </w:r>
    </w:p>
    <w:p w14:paraId="6EF41167" w14:textId="77777777" w:rsidR="004C7316" w:rsidRPr="00B01620" w:rsidRDefault="004C7316" w:rsidP="004C7316">
      <w:pPr>
        <w:pStyle w:val="Ttulo3"/>
      </w:pPr>
      <w:r w:rsidRPr="00B01620">
        <w:t>A execução da implantação somente deverá ser iniciada após aprovação do Plano de Implantação e deve seguir as atividades e configurações. Qualquer mudança em algum aspecto do planejamento deve ser comunicada e aprovada pela CONTRATANTE.</w:t>
      </w:r>
    </w:p>
    <w:p w14:paraId="244C991A" w14:textId="77777777" w:rsidR="004C7316" w:rsidRPr="00B01620" w:rsidRDefault="004C7316" w:rsidP="004C7316">
      <w:pPr>
        <w:pStyle w:val="Ttulo3"/>
      </w:pPr>
      <w:r w:rsidRPr="00B01620">
        <w:t>A critério da CONTRATANTE, atividades de implantação podem ser executadas em dias não úteis ou fora do horário comercial de forma a garantir a disponibilidade do serviço aos usuários da CONTRATADA.</w:t>
      </w:r>
    </w:p>
    <w:p w14:paraId="299A3783" w14:textId="77777777" w:rsidR="004C7316" w:rsidRPr="00B01620" w:rsidRDefault="004C7316" w:rsidP="004C7316">
      <w:pPr>
        <w:pStyle w:val="Ttulo3"/>
      </w:pPr>
      <w:r w:rsidRPr="00B01620">
        <w:t>Ao final da implantação, deve ser executado o plano de testes elaborado durante a fase de planejamento.</w:t>
      </w:r>
    </w:p>
    <w:p w14:paraId="0CECF051" w14:textId="77777777" w:rsidR="0018069A" w:rsidRPr="00B01620" w:rsidRDefault="0018069A" w:rsidP="0018069A">
      <w:pPr>
        <w:pStyle w:val="Ttulo2"/>
      </w:pPr>
      <w:r w:rsidRPr="00B01620">
        <w:rPr>
          <w:b/>
          <w:bCs/>
        </w:rPr>
        <w:t>Entregável</w:t>
      </w:r>
      <w:r w:rsidRPr="00B01620">
        <w:t>: Ao término dos serviços deve ser criado um Relatório Técnico Detalhado (As-Built) contendo, no mínimo, as seguintes informações:</w:t>
      </w:r>
    </w:p>
    <w:p w14:paraId="78CC0074" w14:textId="77777777" w:rsidR="0018069A" w:rsidRPr="00B01620" w:rsidRDefault="0018069A" w:rsidP="0018069A">
      <w:pPr>
        <w:pStyle w:val="Ttulo3"/>
      </w:pPr>
      <w:r w:rsidRPr="00B01620">
        <w:t>Diagrama de arquitetura, demonstrando os componentes da solução e os relacionamentos entre eles.</w:t>
      </w:r>
    </w:p>
    <w:p w14:paraId="453A68B6" w14:textId="77777777" w:rsidR="0018069A" w:rsidRPr="00B01620" w:rsidRDefault="0018069A" w:rsidP="0018069A">
      <w:pPr>
        <w:pStyle w:val="Ttulo3"/>
      </w:pPr>
      <w:r w:rsidRPr="00B01620">
        <w:t>Procedimento operacional detalhado com as etapas de implantação e detalhamento das configurações realizadas em cada componente da solução.</w:t>
      </w:r>
    </w:p>
    <w:p w14:paraId="6CCFF0A5" w14:textId="77777777" w:rsidR="0018069A" w:rsidRPr="00B01620" w:rsidRDefault="0018069A" w:rsidP="0018069A">
      <w:pPr>
        <w:pStyle w:val="Ttulo3"/>
      </w:pPr>
      <w:r w:rsidRPr="00B01620">
        <w:t>Resultado da execução do plano de teste.</w:t>
      </w:r>
    </w:p>
    <w:p w14:paraId="004FE4AE" w14:textId="77777777" w:rsidR="0018069A" w:rsidRPr="00B01620" w:rsidRDefault="0018069A" w:rsidP="0018069A">
      <w:pPr>
        <w:pStyle w:val="Ttulo3"/>
      </w:pPr>
      <w:r w:rsidRPr="00B01620">
        <w:t>Informações de monitoramento da solução.</w:t>
      </w:r>
    </w:p>
    <w:p w14:paraId="1404888F" w14:textId="77777777" w:rsidR="0018069A" w:rsidRPr="00B01620" w:rsidRDefault="0018069A" w:rsidP="0018069A">
      <w:pPr>
        <w:pStyle w:val="Ttulo3"/>
      </w:pPr>
      <w:r w:rsidRPr="00B01620">
        <w:t>Informações pertinentes a posterior continuidade e manutenção da solução.</w:t>
      </w:r>
    </w:p>
    <w:p w14:paraId="0CF782E9" w14:textId="77777777" w:rsidR="0018069A" w:rsidRPr="00B01620" w:rsidRDefault="0018069A" w:rsidP="0018069A">
      <w:pPr>
        <w:pStyle w:val="Ttulo3"/>
      </w:pPr>
      <w:r w:rsidRPr="00B01620">
        <w:t>Referências da documentação oficial do produto para os componentes da solução instalados.</w:t>
      </w:r>
    </w:p>
    <w:p w14:paraId="55DCACED" w14:textId="5BA6A17D" w:rsidR="00023125" w:rsidRPr="00B01620" w:rsidRDefault="00023125" w:rsidP="00023125">
      <w:pPr>
        <w:pStyle w:val="Ttulo1"/>
      </w:pPr>
      <w:r w:rsidRPr="00B01620">
        <w:t>Serviço de Instalação de Solução de Arquivos e Objetos</w:t>
      </w:r>
    </w:p>
    <w:p w14:paraId="7A54A01A" w14:textId="2BA88A77" w:rsidR="00FE69EA" w:rsidRPr="00B01620" w:rsidRDefault="00FE69EA" w:rsidP="00FE69EA">
      <w:pPr>
        <w:pStyle w:val="Ttulo2"/>
      </w:pPr>
      <w:r w:rsidRPr="00B01620">
        <w:t>O serviço consiste na instalação, configuração, ativação, testes de todos os componentes adquiridos através dos Item 07. O serviço consiste ainda na migração de 01 Terabyte de dados para o novo ambiente. As demais migrações serão realizadas via item 12 - Serviço de Apoio Técnico Operacional.</w:t>
      </w:r>
    </w:p>
    <w:p w14:paraId="1B8EED00" w14:textId="77777777" w:rsidR="00FE69EA" w:rsidRPr="00B01620" w:rsidRDefault="00FE69EA" w:rsidP="00FE69EA">
      <w:pPr>
        <w:pStyle w:val="Ttulo2"/>
      </w:pPr>
      <w:r w:rsidRPr="00B01620">
        <w:t>Plano de Implantação:</w:t>
      </w:r>
    </w:p>
    <w:p w14:paraId="5526CD86" w14:textId="77777777" w:rsidR="00FE69EA" w:rsidRPr="00B01620" w:rsidRDefault="00FE69EA" w:rsidP="00FE69EA">
      <w:pPr>
        <w:pStyle w:val="Ttulo3"/>
      </w:pPr>
      <w:r w:rsidRPr="00B01620">
        <w:t>Deve ser entregue pela CONTRATADA em até 30 (trinta) dias corridos após a emissão da Ordem de Fornecimento - OF.</w:t>
      </w:r>
    </w:p>
    <w:p w14:paraId="4CA7742E" w14:textId="77777777" w:rsidR="00FE69EA" w:rsidRPr="00B01620" w:rsidRDefault="00FE69EA" w:rsidP="00FE69EA">
      <w:pPr>
        <w:pStyle w:val="Ttulo3"/>
      </w:pPr>
      <w:r w:rsidRPr="00B01620">
        <w:lastRenderedPageBreak/>
        <w:t>Deve prever cronograma com todas as tarefas de implantação, suas dependências e os seus responsáveis.</w:t>
      </w:r>
    </w:p>
    <w:p w14:paraId="4F20F522" w14:textId="77777777" w:rsidR="00FE69EA" w:rsidRPr="00B01620" w:rsidRDefault="00FE69EA" w:rsidP="00FE69EA">
      <w:pPr>
        <w:pStyle w:val="Ttulo3"/>
      </w:pPr>
      <w:r w:rsidRPr="00B01620">
        <w:t>Deve prever diagrama de arquitetura, demonstrando os componentes da solução e os relacionamentos entre eles.</w:t>
      </w:r>
    </w:p>
    <w:p w14:paraId="3E68ECD2" w14:textId="77777777" w:rsidR="00FE69EA" w:rsidRPr="00B01620" w:rsidRDefault="00FE69EA" w:rsidP="00FE69EA">
      <w:pPr>
        <w:pStyle w:val="Ttulo3"/>
      </w:pPr>
      <w:r w:rsidRPr="00B01620">
        <w:t>Deve contemplar a elaboração de Plano de Testes.</w:t>
      </w:r>
    </w:p>
    <w:p w14:paraId="5A521B77" w14:textId="77777777" w:rsidR="00FE69EA" w:rsidRPr="00B01620" w:rsidRDefault="00FE69EA" w:rsidP="00FE69EA">
      <w:pPr>
        <w:pStyle w:val="Ttulo3"/>
      </w:pPr>
      <w:r w:rsidRPr="00B01620">
        <w:t>Deve contemplar, no mínimo, os seguintes aspectos:</w:t>
      </w:r>
    </w:p>
    <w:p w14:paraId="1AF482A5" w14:textId="77777777" w:rsidR="00FE69EA" w:rsidRPr="00B01620" w:rsidRDefault="00FE69EA" w:rsidP="00FE69EA">
      <w:pPr>
        <w:pStyle w:val="Ttulo4"/>
      </w:pPr>
      <w:r w:rsidRPr="00B01620">
        <w:t>Lista completa dos requisitos necessários para implantação da solução no ambiente da CONTRATANTE.</w:t>
      </w:r>
    </w:p>
    <w:p w14:paraId="3144A253" w14:textId="77777777" w:rsidR="00FE69EA" w:rsidRPr="00B01620" w:rsidRDefault="00FE69EA" w:rsidP="00FE69EA">
      <w:pPr>
        <w:pStyle w:val="Ttulo4"/>
      </w:pPr>
      <w:r w:rsidRPr="00B01620">
        <w:t>Plano de Instalação e configuração de todos componentes e conexões de rede necessários.</w:t>
      </w:r>
    </w:p>
    <w:p w14:paraId="31140E57" w14:textId="77777777" w:rsidR="00FE69EA" w:rsidRPr="00B01620" w:rsidRDefault="00FE69EA" w:rsidP="00FE69EA">
      <w:pPr>
        <w:pStyle w:val="Ttulo4"/>
      </w:pPr>
      <w:r w:rsidRPr="00B01620">
        <w:t>Plano de Implementação da solução.</w:t>
      </w:r>
    </w:p>
    <w:p w14:paraId="6976DE51" w14:textId="77777777" w:rsidR="00FE69EA" w:rsidRPr="00B01620" w:rsidRDefault="00FE69EA" w:rsidP="00FE69EA">
      <w:pPr>
        <w:pStyle w:val="Ttulo4"/>
      </w:pPr>
      <w:r w:rsidRPr="00B01620">
        <w:t>Plano de monitoramento com os principais itens a serem monitorados em toda arquitetura da solução.</w:t>
      </w:r>
    </w:p>
    <w:p w14:paraId="103BCAE8" w14:textId="77777777" w:rsidR="00FE69EA" w:rsidRPr="00B01620" w:rsidRDefault="00FE69EA" w:rsidP="00FE69EA">
      <w:pPr>
        <w:pStyle w:val="Ttulo4"/>
      </w:pPr>
      <w:r w:rsidRPr="00B01620">
        <w:t>Atualização de softwares para a versão mais recente que seja considerada estável pelo fabricante.</w:t>
      </w:r>
    </w:p>
    <w:p w14:paraId="60E3D4F6" w14:textId="77777777" w:rsidR="00FE69EA" w:rsidRPr="00B01620" w:rsidRDefault="00FE69EA" w:rsidP="00FE69EA">
      <w:pPr>
        <w:pStyle w:val="Ttulo4"/>
      </w:pPr>
      <w:r w:rsidRPr="00B01620">
        <w:t>Orientações e sugestões de eventuais ajustes nos equipamentos da ANTT que serão integrados à solução, de acordo de melhores práticas.</w:t>
      </w:r>
    </w:p>
    <w:p w14:paraId="1F6DC16D" w14:textId="77777777" w:rsidR="00FE69EA" w:rsidRPr="00B01620" w:rsidRDefault="00FE69EA" w:rsidP="00FE69EA">
      <w:pPr>
        <w:pStyle w:val="Ttulo3"/>
      </w:pPr>
      <w:r w:rsidRPr="00B01620">
        <w:t>A CONTRATANTE aprovará o Plano de Implantação em até 5 dias úteis após a sua entrega.</w:t>
      </w:r>
    </w:p>
    <w:p w14:paraId="50A24731" w14:textId="77777777" w:rsidR="00FE69EA" w:rsidRPr="00B01620" w:rsidRDefault="00FE69EA" w:rsidP="00FE69EA">
      <w:pPr>
        <w:pStyle w:val="Ttulo3"/>
      </w:pPr>
      <w:r w:rsidRPr="00B01620">
        <w:t>A CONTRATADA terá até 7 dias úteis para ajuste no Plano de Instalação caso este não seja aprovado pela CONTRATANTE.</w:t>
      </w:r>
    </w:p>
    <w:p w14:paraId="7C91FF69" w14:textId="77777777" w:rsidR="00FE69EA" w:rsidRPr="00B01620" w:rsidRDefault="00FE69EA" w:rsidP="00FE69EA">
      <w:pPr>
        <w:pStyle w:val="Ttulo2"/>
      </w:pPr>
      <w:r w:rsidRPr="00B01620">
        <w:t>Execução da Implantação:</w:t>
      </w:r>
    </w:p>
    <w:p w14:paraId="08004C78" w14:textId="77777777" w:rsidR="00FE69EA" w:rsidRPr="00B01620" w:rsidRDefault="00FE69EA" w:rsidP="00FE69EA">
      <w:pPr>
        <w:pStyle w:val="Ttulo3"/>
      </w:pPr>
      <w:r w:rsidRPr="00B01620">
        <w:t>A execução da implantação somente deverá ser iniciada após aprovação do Plano de Implantação e deve seguir as atividades e configurações. Qualquer mudança em algum aspecto do planejamento deve ser comunicada e aprovada pela CONTRATANTE.</w:t>
      </w:r>
    </w:p>
    <w:p w14:paraId="0E824BAC" w14:textId="77777777" w:rsidR="00FE69EA" w:rsidRPr="00B01620" w:rsidRDefault="00FE69EA" w:rsidP="00FE69EA">
      <w:pPr>
        <w:pStyle w:val="Ttulo3"/>
      </w:pPr>
      <w:r w:rsidRPr="00B01620">
        <w:t>A critério da CONTRATANTE, atividades de implantação podem ser executadas em dias não úteis ou fora do horário comercial de forma a garantir a disponibilidade do serviço aos usuários da CONTRATADA.</w:t>
      </w:r>
    </w:p>
    <w:p w14:paraId="379DC22D" w14:textId="77777777" w:rsidR="00FE69EA" w:rsidRPr="00B01620" w:rsidRDefault="00FE69EA" w:rsidP="00FE69EA">
      <w:pPr>
        <w:pStyle w:val="Ttulo3"/>
      </w:pPr>
      <w:r w:rsidRPr="00B01620">
        <w:t>Ao final da implantação, deve ser executado o plano de testes elaborado durante a fase de planejamento.</w:t>
      </w:r>
    </w:p>
    <w:p w14:paraId="3B974493" w14:textId="5925EA16" w:rsidR="00FE69EA" w:rsidRPr="00B01620" w:rsidRDefault="0018069A" w:rsidP="0030582A">
      <w:pPr>
        <w:pStyle w:val="Ttulo2"/>
      </w:pPr>
      <w:r w:rsidRPr="00B01620">
        <w:rPr>
          <w:b/>
          <w:bCs/>
        </w:rPr>
        <w:t>Entregável</w:t>
      </w:r>
      <w:r w:rsidRPr="00B01620">
        <w:t xml:space="preserve">: </w:t>
      </w:r>
      <w:r w:rsidR="00FE69EA" w:rsidRPr="00B01620">
        <w:t>Ao término dos serviços deve ser criado um Relatório Técnico Detalhado (As-Built) contendo, no mínimo, as seguintes informações:</w:t>
      </w:r>
    </w:p>
    <w:p w14:paraId="352E9159" w14:textId="77777777" w:rsidR="00FE69EA" w:rsidRPr="00B01620" w:rsidRDefault="00FE69EA" w:rsidP="0018069A">
      <w:pPr>
        <w:pStyle w:val="Ttulo3"/>
      </w:pPr>
      <w:r w:rsidRPr="00B01620">
        <w:t>Diagrama de arquitetura, demonstrando os componentes da solução e os relacionamentos entre eles.</w:t>
      </w:r>
    </w:p>
    <w:p w14:paraId="568AC3EB" w14:textId="77777777" w:rsidR="00FE69EA" w:rsidRPr="00B01620" w:rsidRDefault="00FE69EA" w:rsidP="0018069A">
      <w:pPr>
        <w:pStyle w:val="Ttulo3"/>
      </w:pPr>
      <w:r w:rsidRPr="00B01620">
        <w:t>Procedimento operacional detalhado com as etapas de implantação e detalhamento das configurações realizadas em cada componente da solução.</w:t>
      </w:r>
    </w:p>
    <w:p w14:paraId="248AFE3E" w14:textId="77777777" w:rsidR="00FE69EA" w:rsidRPr="00B01620" w:rsidRDefault="00FE69EA" w:rsidP="0018069A">
      <w:pPr>
        <w:pStyle w:val="Ttulo3"/>
      </w:pPr>
      <w:r w:rsidRPr="00B01620">
        <w:t>Resultado da execução do plano de teste.</w:t>
      </w:r>
    </w:p>
    <w:p w14:paraId="03484B45" w14:textId="77777777" w:rsidR="00FE69EA" w:rsidRPr="00B01620" w:rsidRDefault="00FE69EA" w:rsidP="0018069A">
      <w:pPr>
        <w:pStyle w:val="Ttulo3"/>
      </w:pPr>
      <w:r w:rsidRPr="00B01620">
        <w:t>Informações de monitoramento da solução.</w:t>
      </w:r>
    </w:p>
    <w:p w14:paraId="077C5922" w14:textId="77777777" w:rsidR="00FE69EA" w:rsidRPr="00B01620" w:rsidRDefault="00FE69EA" w:rsidP="0018069A">
      <w:pPr>
        <w:pStyle w:val="Ttulo3"/>
      </w:pPr>
      <w:r w:rsidRPr="00B01620">
        <w:lastRenderedPageBreak/>
        <w:t>Informações pertinentes a posterior continuidade e manutenção da solução.</w:t>
      </w:r>
    </w:p>
    <w:p w14:paraId="48741045" w14:textId="77777777" w:rsidR="00FE69EA" w:rsidRPr="00B01620" w:rsidRDefault="00FE69EA" w:rsidP="0018069A">
      <w:pPr>
        <w:pStyle w:val="Ttulo3"/>
      </w:pPr>
      <w:r w:rsidRPr="00B01620">
        <w:t>Referências da documentação oficial do produto para os componentes da solução instalados.</w:t>
      </w:r>
    </w:p>
    <w:p w14:paraId="0DE2E388" w14:textId="03EF8009" w:rsidR="00023125" w:rsidRPr="00B01620" w:rsidRDefault="00023125" w:rsidP="00023125">
      <w:pPr>
        <w:pStyle w:val="Ttulo1"/>
      </w:pPr>
      <w:r w:rsidRPr="00B01620">
        <w:t>Serviço de Capacitação Técnica</w:t>
      </w:r>
    </w:p>
    <w:p w14:paraId="34BD2E26" w14:textId="77777777" w:rsidR="00131366" w:rsidRPr="00B01620" w:rsidRDefault="00131366" w:rsidP="00131366">
      <w:pPr>
        <w:pStyle w:val="Ttulo2"/>
      </w:pPr>
      <w:r w:rsidRPr="00B01620">
        <w:t>Disposições Gerais:</w:t>
      </w:r>
    </w:p>
    <w:p w14:paraId="58A03415" w14:textId="77777777" w:rsidR="00131366" w:rsidRPr="00B01620" w:rsidRDefault="00131366" w:rsidP="00131366">
      <w:pPr>
        <w:pStyle w:val="Ttulo3"/>
      </w:pPr>
      <w:r w:rsidRPr="00B01620">
        <w:t>Deve ser oferecido treinamento oficial do fabricante do produto, executado pelo próprio fabricante ou empresa credenciada.</w:t>
      </w:r>
    </w:p>
    <w:p w14:paraId="14FAE006" w14:textId="77777777" w:rsidR="00131366" w:rsidRPr="00B01620" w:rsidRDefault="00131366" w:rsidP="00131366">
      <w:pPr>
        <w:pStyle w:val="Ttulo3"/>
      </w:pPr>
      <w:r w:rsidRPr="00B01620">
        <w:t>Deverá ser ministrado em até 60 (sessenta) dias corridos após a implantação da solução.</w:t>
      </w:r>
    </w:p>
    <w:p w14:paraId="77710A36" w14:textId="77777777" w:rsidR="00131366" w:rsidRPr="00B01620" w:rsidRDefault="00131366" w:rsidP="00131366">
      <w:pPr>
        <w:pStyle w:val="Ttulo3"/>
      </w:pPr>
      <w:r w:rsidRPr="00B01620">
        <w:t>A critério da CONTRATANTE, essa data poderá ser alterada.</w:t>
      </w:r>
    </w:p>
    <w:p w14:paraId="46A1B71F" w14:textId="77777777" w:rsidR="00131366" w:rsidRPr="00B01620" w:rsidRDefault="00131366" w:rsidP="00131366">
      <w:pPr>
        <w:pStyle w:val="Ttulo3"/>
      </w:pPr>
      <w:r w:rsidRPr="00B01620">
        <w:t>Deverá ser do tipo hands-on com conteúdo teórico e laboratórios práticos para assimilação do conteúdo.</w:t>
      </w:r>
    </w:p>
    <w:p w14:paraId="44FB03B1" w14:textId="77777777" w:rsidR="00131366" w:rsidRPr="00B01620" w:rsidRDefault="00131366" w:rsidP="00131366">
      <w:pPr>
        <w:pStyle w:val="Ttulo3"/>
      </w:pPr>
      <w:r w:rsidRPr="00B01620">
        <w:t>O treinamento deve possuir em sua ementa as principais características dos produtos adquiridos, com carga horário mínima de 20 Horas, com 1 (uma) turma de 5 (cinco) alunos.</w:t>
      </w:r>
    </w:p>
    <w:p w14:paraId="6CC97890" w14:textId="77777777" w:rsidR="00131366" w:rsidRPr="00B01620" w:rsidRDefault="00131366" w:rsidP="00131366">
      <w:pPr>
        <w:pStyle w:val="Ttulo3"/>
      </w:pPr>
      <w:r w:rsidRPr="00B01620">
        <w:t>O treinamento poderá ser executado no formato presencial ou online/remoto.</w:t>
      </w:r>
    </w:p>
    <w:p w14:paraId="08230F4C" w14:textId="77777777" w:rsidR="00131366" w:rsidRPr="00B01620" w:rsidRDefault="00131366" w:rsidP="00131366">
      <w:pPr>
        <w:pStyle w:val="Ttulo2"/>
      </w:pPr>
      <w:r w:rsidRPr="00B01620">
        <w:t>Instrutor:</w:t>
      </w:r>
    </w:p>
    <w:p w14:paraId="440E8823" w14:textId="146399C3" w:rsidR="00131366" w:rsidRPr="00B01620" w:rsidRDefault="00131366" w:rsidP="00131366">
      <w:pPr>
        <w:pStyle w:val="Ttulo3"/>
      </w:pPr>
      <w:r w:rsidRPr="00B01620">
        <w:t>Deve ser executado por profissional com experiência comprovada.</w:t>
      </w:r>
    </w:p>
    <w:p w14:paraId="7C898306" w14:textId="77777777" w:rsidR="00131366" w:rsidRPr="00B01620" w:rsidRDefault="00131366" w:rsidP="00131366">
      <w:pPr>
        <w:pStyle w:val="Ttulo2"/>
      </w:pPr>
      <w:r w:rsidRPr="00B01620">
        <w:t>Conteúdo programático:</w:t>
      </w:r>
    </w:p>
    <w:p w14:paraId="427474FD" w14:textId="77777777" w:rsidR="00131366" w:rsidRPr="00B01620" w:rsidRDefault="00131366" w:rsidP="00131366">
      <w:pPr>
        <w:pStyle w:val="Ttulo3"/>
      </w:pPr>
      <w:r w:rsidRPr="00B01620">
        <w:t>Arquitetura de funcionamento da solução.</w:t>
      </w:r>
    </w:p>
    <w:p w14:paraId="08B8F8D6" w14:textId="77777777" w:rsidR="00131366" w:rsidRPr="00B01620" w:rsidRDefault="00131366" w:rsidP="00131366">
      <w:pPr>
        <w:pStyle w:val="Ttulo3"/>
      </w:pPr>
      <w:r w:rsidRPr="00B01620">
        <w:t>Configuração básica para funcionamento.</w:t>
      </w:r>
    </w:p>
    <w:p w14:paraId="3B2EE4F0" w14:textId="77777777" w:rsidR="00131366" w:rsidRPr="00B01620" w:rsidRDefault="00131366" w:rsidP="00131366">
      <w:pPr>
        <w:pStyle w:val="Ttulo3"/>
      </w:pPr>
      <w:r w:rsidRPr="00B01620">
        <w:t>Configuração de gerenciamento.</w:t>
      </w:r>
    </w:p>
    <w:p w14:paraId="111191B3" w14:textId="77777777" w:rsidR="00131366" w:rsidRPr="00B01620" w:rsidRDefault="00131366" w:rsidP="00131366">
      <w:pPr>
        <w:pStyle w:val="Ttulo2"/>
      </w:pPr>
      <w:r w:rsidRPr="00B01620">
        <w:rPr>
          <w:b/>
        </w:rPr>
        <w:t>ENTREGÁVEL</w:t>
      </w:r>
      <w:r w:rsidRPr="00B01620">
        <w:t>: A CONTRATADA disponibilizará à CONTRATANTE o relatório da execução da capacitação técnica com os seguintes dados:</w:t>
      </w:r>
    </w:p>
    <w:p w14:paraId="6A0F3094" w14:textId="77777777" w:rsidR="00131366" w:rsidRPr="00B01620" w:rsidRDefault="00131366" w:rsidP="00131366">
      <w:pPr>
        <w:pStyle w:val="Ttulo3"/>
      </w:pPr>
      <w:r w:rsidRPr="00B01620">
        <w:t>Nome do participante.</w:t>
      </w:r>
    </w:p>
    <w:p w14:paraId="63C79294" w14:textId="77777777" w:rsidR="00131366" w:rsidRPr="00B01620" w:rsidRDefault="00131366" w:rsidP="00131366">
      <w:pPr>
        <w:pStyle w:val="Ttulo3"/>
      </w:pPr>
      <w:r w:rsidRPr="00B01620">
        <w:t>Conteúdo da capacitação.</w:t>
      </w:r>
    </w:p>
    <w:p w14:paraId="7A4F186B" w14:textId="77777777" w:rsidR="00131366" w:rsidRPr="00B01620" w:rsidRDefault="00131366" w:rsidP="00131366">
      <w:pPr>
        <w:pStyle w:val="Ttulo3"/>
      </w:pPr>
      <w:r w:rsidRPr="00B01620">
        <w:t>Data e Hora.</w:t>
      </w:r>
    </w:p>
    <w:p w14:paraId="4768CD36" w14:textId="77777777" w:rsidR="00131366" w:rsidRPr="00B01620" w:rsidRDefault="00131366" w:rsidP="00131366">
      <w:pPr>
        <w:pStyle w:val="Ttulo3"/>
      </w:pPr>
      <w:r w:rsidRPr="00B01620">
        <w:t>Carga horaria.</w:t>
      </w:r>
    </w:p>
    <w:p w14:paraId="1A9572B3" w14:textId="77777777" w:rsidR="00131366" w:rsidRPr="00B01620" w:rsidRDefault="00131366" w:rsidP="00131366">
      <w:pPr>
        <w:pStyle w:val="Ttulo3"/>
      </w:pPr>
      <w:r w:rsidRPr="00B01620">
        <w:t>Frequência.</w:t>
      </w:r>
    </w:p>
    <w:p w14:paraId="30CBEB19" w14:textId="543F8D4E" w:rsidR="00023125" w:rsidRPr="00B01620" w:rsidRDefault="00023125" w:rsidP="00023125">
      <w:pPr>
        <w:pStyle w:val="Ttulo1"/>
      </w:pPr>
      <w:r w:rsidRPr="00B01620">
        <w:t>Serviço de Apoio Técnico Operacional.</w:t>
      </w:r>
    </w:p>
    <w:p w14:paraId="5989B2E5" w14:textId="2FF8D265" w:rsidR="00C02FCF" w:rsidRPr="00B01620" w:rsidRDefault="00C02FCF" w:rsidP="00C02FCF">
      <w:pPr>
        <w:pStyle w:val="Ttulo2"/>
      </w:pPr>
      <w:r w:rsidRPr="00B01620">
        <w:t xml:space="preserve">Um serviço de Apoio Técnico Operacional especializado em soluções de hiperconvergência e conformidade de segurança oferece serviços avançados. Este serviço engloba gerenciamento proativo, resolução de problemas de operação do ambiente virtualizado, otimização da hiperconvergência, implementação contínua de medidas de segurança, conformidade regulatória e aprimoramento do conhecimento da equipe técnica da CONTRATANTE responsável pelas atividades de administração e operação da solução. O objetivo é assegurar que a infraestrutura hiperconvergente esteja em </w:t>
      </w:r>
      <w:r w:rsidRPr="00B01620">
        <w:lastRenderedPageBreak/>
        <w:t>conformidade com os padrões de segurança, funcione de maneira eficiente e atenda às necessidades operacionais, proporcionando um ambiente de TI seguro, confiável e eficaz.</w:t>
      </w:r>
    </w:p>
    <w:p w14:paraId="3F3FE495" w14:textId="0404846D" w:rsidR="00C02FCF" w:rsidRPr="00B01620" w:rsidRDefault="0018069A" w:rsidP="00C02FCF">
      <w:pPr>
        <w:pStyle w:val="Ttulo2"/>
      </w:pPr>
      <w:r w:rsidRPr="00B01620">
        <w:t>Fornecer</w:t>
      </w:r>
      <w:r w:rsidR="00C02FCF" w:rsidRPr="00B01620">
        <w:t xml:space="preserve"> o apoio </w:t>
      </w:r>
      <w:r w:rsidRPr="00B01620">
        <w:t xml:space="preserve">técnico </w:t>
      </w:r>
      <w:r w:rsidR="00C02FCF" w:rsidRPr="00B01620">
        <w:t>operacional de forma REMOTA e</w:t>
      </w:r>
      <w:r w:rsidRPr="00B01620">
        <w:t>/ou</w:t>
      </w:r>
      <w:r w:rsidR="00C02FCF" w:rsidRPr="00B01620">
        <w:t xml:space="preserve"> ON-SITE.</w:t>
      </w:r>
    </w:p>
    <w:p w14:paraId="113109EA" w14:textId="0F719C43" w:rsidR="00C02FCF" w:rsidRPr="00B01620" w:rsidRDefault="0018069A" w:rsidP="0018069A">
      <w:pPr>
        <w:pStyle w:val="Ttulo2"/>
      </w:pPr>
      <w:r w:rsidRPr="00B01620">
        <w:t>Fornecer o</w:t>
      </w:r>
      <w:r w:rsidR="00C02FCF" w:rsidRPr="00B01620">
        <w:t xml:space="preserve"> serviço </w:t>
      </w:r>
      <w:r w:rsidRPr="00B01620">
        <w:t>em</w:t>
      </w:r>
      <w:r w:rsidR="00C02FCF" w:rsidRPr="00B01620">
        <w:t xml:space="preserve"> dias úteis e horário comercial, das 8h às 12h e das 14h às 18h.</w:t>
      </w:r>
    </w:p>
    <w:p w14:paraId="21560B0F" w14:textId="2935DAB7" w:rsidR="00C02FCF" w:rsidRPr="00B01620" w:rsidRDefault="00C02FCF" w:rsidP="0018069A">
      <w:pPr>
        <w:pStyle w:val="Ttulo2"/>
      </w:pPr>
      <w:r w:rsidRPr="00B01620">
        <w:t xml:space="preserve">O </w:t>
      </w:r>
      <w:r w:rsidR="0018069A" w:rsidRPr="00B01620">
        <w:t>serviço deve ser executado em ciclos mensais (30 em 30 dias), conforme emissão das OS</w:t>
      </w:r>
      <w:r w:rsidRPr="00B01620">
        <w:t>.</w:t>
      </w:r>
    </w:p>
    <w:p w14:paraId="7E679901" w14:textId="77777777" w:rsidR="0018069A" w:rsidRPr="00B01620" w:rsidRDefault="0018069A" w:rsidP="00C02FCF">
      <w:pPr>
        <w:pStyle w:val="Ttulo2"/>
      </w:pPr>
      <w:r w:rsidRPr="00B01620">
        <w:t xml:space="preserve">Fornecer </w:t>
      </w:r>
      <w:r w:rsidR="00C02FCF" w:rsidRPr="00B01620">
        <w:t xml:space="preserve">apoio </w:t>
      </w:r>
      <w:r w:rsidRPr="00B01620">
        <w:t>no</w:t>
      </w:r>
      <w:r w:rsidR="00C02FCF" w:rsidRPr="00B01620">
        <w:t xml:space="preserve"> processo de </w:t>
      </w:r>
      <w:r w:rsidRPr="00B01620">
        <w:t>gerenciamento</w:t>
      </w:r>
      <w:r w:rsidR="00C02FCF" w:rsidRPr="00B01620">
        <w:t xml:space="preserve"> da solução, </w:t>
      </w:r>
      <w:r w:rsidRPr="00B01620">
        <w:t>que inclui o</w:t>
      </w:r>
      <w:r w:rsidR="00C02FCF" w:rsidRPr="00B01620">
        <w:t xml:space="preserve"> apoio à equipe da CONTRATANTE no planejamento e implementação de melhorias, bem como apoio especializado na operação e administração da solução</w:t>
      </w:r>
      <w:r w:rsidRPr="00B01620">
        <w:t>.</w:t>
      </w:r>
    </w:p>
    <w:p w14:paraId="7CF30900" w14:textId="57AA7F43" w:rsidR="00C02FCF" w:rsidRPr="00B01620" w:rsidRDefault="0018069A" w:rsidP="00C02FCF">
      <w:pPr>
        <w:pStyle w:val="Ttulo2"/>
      </w:pPr>
      <w:r w:rsidRPr="00B01620">
        <w:t>Fornecer ainda os seguintes serviços:</w:t>
      </w:r>
      <w:r w:rsidR="00C02FCF" w:rsidRPr="00B01620">
        <w:t xml:space="preserve"> </w:t>
      </w:r>
    </w:p>
    <w:p w14:paraId="12AD3AF1" w14:textId="6EEB8FD3" w:rsidR="00C02FCF" w:rsidRPr="00B01620" w:rsidRDefault="0018069A" w:rsidP="00C02FCF">
      <w:pPr>
        <w:pStyle w:val="Ttulo3"/>
      </w:pPr>
      <w:r w:rsidRPr="00B01620">
        <w:t>R</w:t>
      </w:r>
      <w:r w:rsidR="00C02FCF" w:rsidRPr="00B01620">
        <w:t>einstalação e configuração de módulos de software do ambiente hiperconvergente, garantindo que ele esteja configurado corretamente e otimizado para as necessidades atuais da CONTRATANTE.</w:t>
      </w:r>
    </w:p>
    <w:p w14:paraId="1ABADF48" w14:textId="7CAFD087" w:rsidR="00C02FCF" w:rsidRPr="00B01620" w:rsidRDefault="0018069A" w:rsidP="00C02FCF">
      <w:pPr>
        <w:pStyle w:val="Ttulo3"/>
      </w:pPr>
      <w:r w:rsidRPr="00B01620">
        <w:t>A</w:t>
      </w:r>
      <w:r w:rsidR="00C02FCF" w:rsidRPr="00B01620">
        <w:t>plicação das atualizações de software do ambiente hiperconvergente, garantindo que ele esteja sempre atualizado e funcionando com desempenho ideal.</w:t>
      </w:r>
    </w:p>
    <w:p w14:paraId="2B0E789A" w14:textId="2B130CC7" w:rsidR="00C02FCF" w:rsidRPr="00B01620" w:rsidRDefault="0018069A" w:rsidP="00C02FCF">
      <w:pPr>
        <w:pStyle w:val="Ttulo3"/>
      </w:pPr>
      <w:r w:rsidRPr="00B01620">
        <w:t>G</w:t>
      </w:r>
      <w:r w:rsidR="00C02FCF" w:rsidRPr="00B01620">
        <w:t xml:space="preserve">estão de capacidade do ambiente hiperconvergente e da </w:t>
      </w:r>
      <w:r w:rsidRPr="00B01620">
        <w:t>conformidade de segurança</w:t>
      </w:r>
      <w:r w:rsidR="00C02FCF" w:rsidRPr="00B01620">
        <w:t xml:space="preserve"> para garantir que haja </w:t>
      </w:r>
      <w:r w:rsidRPr="00B01620">
        <w:t>recursos</w:t>
      </w:r>
      <w:r w:rsidR="00C02FCF" w:rsidRPr="00B01620">
        <w:t xml:space="preserve"> suficiente</w:t>
      </w:r>
      <w:r w:rsidRPr="00B01620">
        <w:t>s</w:t>
      </w:r>
      <w:r w:rsidR="00C02FCF" w:rsidRPr="00B01620">
        <w:t xml:space="preserve"> para atender às necessidades da CONTRATANTE.</w:t>
      </w:r>
    </w:p>
    <w:p w14:paraId="653567F6" w14:textId="32926908" w:rsidR="00C02FCF" w:rsidRPr="00B01620" w:rsidRDefault="0018069A" w:rsidP="00C02FCF">
      <w:pPr>
        <w:pStyle w:val="Ttulo3"/>
      </w:pPr>
      <w:r w:rsidRPr="00B01620">
        <w:t>I</w:t>
      </w:r>
      <w:r w:rsidR="00C02FCF" w:rsidRPr="00B01620">
        <w:t xml:space="preserve">dentificação de possíveis pontos fracos da solução, avaliando a probabilidade de que essas vulnerabilidades possam ser exploradas por um invasor e determinando as consequências potenciais se essas vulnerabilidades forem exploradas; </w:t>
      </w:r>
    </w:p>
    <w:p w14:paraId="4CE2352A" w14:textId="556502EB" w:rsidR="00C02FCF" w:rsidRPr="00B01620" w:rsidRDefault="0018069A" w:rsidP="00C02FCF">
      <w:pPr>
        <w:pStyle w:val="Ttulo3"/>
      </w:pPr>
      <w:r w:rsidRPr="00B01620">
        <w:t>E</w:t>
      </w:r>
      <w:r w:rsidR="00C02FCF" w:rsidRPr="00B01620">
        <w:t>xtração de informações precisas e atualizadas sobre o desempenho e a disponibilidade dos sistemas hiperconvergentes.</w:t>
      </w:r>
    </w:p>
    <w:p w14:paraId="1D1E5C35" w14:textId="33B31831" w:rsidR="00C02FCF" w:rsidRPr="00B01620" w:rsidRDefault="00C02FCF" w:rsidP="00C02FCF">
      <w:pPr>
        <w:pStyle w:val="Ttulo2"/>
      </w:pPr>
      <w:r w:rsidRPr="00B01620">
        <w:rPr>
          <w:b/>
        </w:rPr>
        <w:t>ENTREGÁVEL</w:t>
      </w:r>
      <w:r w:rsidRPr="00B01620">
        <w:t>: A CONTRATADA entregará relatório de todas as atividades executadas</w:t>
      </w:r>
      <w:r w:rsidR="0018069A" w:rsidRPr="00B01620">
        <w:t xml:space="preserve"> no ciclo mensal de prestação do serviço de apoio técnico</w:t>
      </w:r>
      <w:r w:rsidRPr="00B01620">
        <w:t>.</w:t>
      </w:r>
    </w:p>
    <w:p w14:paraId="34B8CA8B" w14:textId="77777777" w:rsidR="005F0E69" w:rsidRPr="00B01620" w:rsidRDefault="005F0E69" w:rsidP="005F0E69">
      <w:pPr>
        <w:pStyle w:val="Ttulo1"/>
      </w:pPr>
      <w:r w:rsidRPr="00B01620">
        <w:t>CONDIÇÕES GERAIS DE EXECUÇÃO DOS SERVIÇOS DE GARANTIA E SUPORTE</w:t>
      </w:r>
    </w:p>
    <w:p w14:paraId="63EB7E79" w14:textId="32A95DA6" w:rsidR="00F144DB" w:rsidRPr="00B01620" w:rsidRDefault="00F144DB" w:rsidP="00F144DB">
      <w:pPr>
        <w:pStyle w:val="Ttulo2"/>
      </w:pPr>
      <w:r w:rsidRPr="00B01620">
        <w:t>Os serviços deverão ser prestados pela CONTRATADA ou por representante indicada pela CONTRATADA ou pela fabricante dos produtos, sem prejuízo a responsabilidade integral da CONTRATADA quanto aos atendimentos dos níveis de serviço. O prazo de garantia e suporte para cada item do fornecimento está expresso na tabela "Tabela 01 - Escopo de Fornecimento", coluna "PERÍODO DE GARANTIA".</w:t>
      </w:r>
    </w:p>
    <w:p w14:paraId="5C5FE310" w14:textId="19F29470" w:rsidR="00F144DB" w:rsidRPr="00B01620" w:rsidRDefault="00F144DB" w:rsidP="00F144DB">
      <w:pPr>
        <w:pStyle w:val="Ttulo2"/>
      </w:pPr>
      <w:r w:rsidRPr="00B01620">
        <w:t xml:space="preserve">Entende-se por “Garantia” ou ”“Suporte” ou “Manutenção”, doravante denominada unicamente como “Garantia”, toda atividade do tipo “corretiva” não periódica que variavelmente poderá ocorrer, durante todo o período de garantia. </w:t>
      </w:r>
      <w:r w:rsidR="00B01620">
        <w:t>P</w:t>
      </w:r>
      <w:r w:rsidRPr="00B01620">
        <w:t>ossui suas causas em falhas e erros no Software/Hardware e trata da correção dos problemas atuais e não iminentes de fabricação. Exclui-se da garantia defeitos que não tenham sua  origem comprovada na fabricação dos produtos. Esta “Garantia” inclui os procedimentos destinados a recolocar em perfeito estado de operação os serviços e produtos ofertados, tais como:</w:t>
      </w:r>
    </w:p>
    <w:p w14:paraId="6596C75C" w14:textId="29718A8C" w:rsidR="00F144DB" w:rsidRPr="00B01620" w:rsidRDefault="00F144DB" w:rsidP="002F191A">
      <w:pPr>
        <w:pStyle w:val="Ttulo3"/>
      </w:pPr>
      <w:r w:rsidRPr="00B01620">
        <w:rPr>
          <w:b/>
        </w:rPr>
        <w:t>Do hardware</w:t>
      </w:r>
      <w:r w:rsidRPr="00B01620">
        <w:t xml:space="preserve">: Configuração ou reconfiguração decorrente de falhas de fabricação no hardware, fornecimento de peças de reposição, substituição de hardware defeituoso por </w:t>
      </w:r>
      <w:r w:rsidRPr="00B01620">
        <w:lastRenderedPageBreak/>
        <w:t>defeito de fabricação, atualização da versão de drivers e firmwares, correção de defeitos de fabricação, ajustes e reparos necessários, de acordo com os manuais e as normas técnicas específicas para os recursos utilizados</w:t>
      </w:r>
      <w:r w:rsidR="006E0282" w:rsidRPr="00B01620">
        <w:t>.</w:t>
      </w:r>
    </w:p>
    <w:p w14:paraId="646AF980" w14:textId="4CBD9C0C" w:rsidR="00F144DB" w:rsidRPr="00B01620" w:rsidRDefault="00F144DB" w:rsidP="002F191A">
      <w:pPr>
        <w:pStyle w:val="Ttulo3"/>
      </w:pPr>
      <w:r w:rsidRPr="00B01620">
        <w:rPr>
          <w:b/>
        </w:rPr>
        <w:t>Do software</w:t>
      </w:r>
      <w:r w:rsidRPr="00B01620">
        <w:t>: Configuração ou reconfiguração decorrente de falhas de desenvolvimento do software, atualização da versão de software, correção de defeitos de desenvolvimento do software,  de acordo com os manuais e as normas técnicas específicas do fabricante para os recursos utilizados</w:t>
      </w:r>
      <w:r w:rsidR="006E0282" w:rsidRPr="00B01620">
        <w:t>.</w:t>
      </w:r>
    </w:p>
    <w:p w14:paraId="76F27E9C" w14:textId="77777777" w:rsidR="00F144DB" w:rsidRPr="00B01620" w:rsidRDefault="00F144DB" w:rsidP="002F191A">
      <w:pPr>
        <w:pStyle w:val="Ttulo3"/>
      </w:pPr>
      <w:r w:rsidRPr="00B01620">
        <w:rPr>
          <w:b/>
        </w:rPr>
        <w:t>Quanto às atualizações pertinentes aos softwares</w:t>
      </w:r>
      <w:r w:rsidRPr="00B01620">
        <w:t>: Entende-se como “atualização” o provimento de toda e qualquer evolução de software, incluindo correções, “patches”, “fixes”, “updates”, “service packs”, novas “releases”, “versions”, “builds”, “upgrades”, englobando inclusive versões não sucessivas, nos casos em que a solicitação de atualização de tais versões ocorra durante o período de garantia do contrato.</w:t>
      </w:r>
    </w:p>
    <w:p w14:paraId="4FF02214" w14:textId="25777AC5" w:rsidR="00F144DB" w:rsidRPr="00B01620" w:rsidRDefault="00F144DB" w:rsidP="00F144DB">
      <w:pPr>
        <w:pStyle w:val="Ttulo2"/>
      </w:pPr>
      <w:r w:rsidRPr="00B01620">
        <w:t>A CONTRATADA fornecerá pacotes de correção, em data e horário a serem definidos pela CONTRATANTE, sempre que forem encontradas falhas de laboratório (bugs) ou falhas comprovadas de segurança em software ou firmware dos aparelhos que integrem o objeto do contrato. O atendimento deste requisito está condicionado a liberação pelo fabricante dos pacotes de correção e/ou novas versões de software.</w:t>
      </w:r>
    </w:p>
    <w:p w14:paraId="4A583966" w14:textId="77777777" w:rsidR="00F144DB" w:rsidRPr="00B01620" w:rsidRDefault="00F144DB" w:rsidP="00F144DB">
      <w:pPr>
        <w:pStyle w:val="Ttulo2"/>
      </w:pPr>
      <w:r w:rsidRPr="00B01620">
        <w:t xml:space="preserve">É facultado a CONTRATADA a execução, ao seu planejamento e disponibilidade, de “Garantia” do tipo “preventiva” que pela sua natureza reduza a incidência de problemas que possam gerar “Garantia” do tipo “corretiva”. As manutenções do tipo “preventiva” não podem gerar custos a CONTRATANTE. </w:t>
      </w:r>
    </w:p>
    <w:p w14:paraId="359ED99E" w14:textId="77777777" w:rsidR="00F144DB" w:rsidRPr="00B01620" w:rsidRDefault="00F144DB" w:rsidP="00F144DB">
      <w:pPr>
        <w:pStyle w:val="Ttulo2"/>
      </w:pPr>
      <w:r w:rsidRPr="00B01620">
        <w:t xml:space="preserve">A manutenção técnica do tipo “corretiva” será realizada sempre que solicitada pelo CONTRATANTE por meio da abertura de chamado técnico diretamente à empresa CONTRATADA (ou a outra informada pela CONTRATADA) via telefone (com número do tipo “0800” caso a Central de Atendimento esteja fora de Brasília-DF) ou Internet ou e-mail ou fac-símile ou outra forma de contato. Os serviços de “Garantia” incluem: </w:t>
      </w:r>
    </w:p>
    <w:p w14:paraId="2A0F5AE4" w14:textId="3D557D5B" w:rsidR="00F144DB" w:rsidRPr="00B01620" w:rsidRDefault="00F144DB" w:rsidP="002F191A">
      <w:pPr>
        <w:pStyle w:val="Ttulo3"/>
      </w:pPr>
      <w:r w:rsidRPr="00B01620">
        <w:t>Solução de problemas relativos à indisponibilidade da solução decorrentes de problemas de fabricação e desenvolvimento</w:t>
      </w:r>
      <w:r w:rsidR="006E0282" w:rsidRPr="00B01620">
        <w:t>.</w:t>
      </w:r>
      <w:r w:rsidRPr="00B01620">
        <w:t xml:space="preserve"> </w:t>
      </w:r>
    </w:p>
    <w:p w14:paraId="2A1EA429" w14:textId="6876930E" w:rsidR="00F144DB" w:rsidRPr="00B01620" w:rsidRDefault="00F144DB" w:rsidP="002F191A">
      <w:pPr>
        <w:pStyle w:val="Ttulo3"/>
      </w:pPr>
      <w:r w:rsidRPr="00B01620">
        <w:t>Solução de falhas ou defeitos no funcionamento, incluindo a instalação de arquivos para correção dos erros</w:t>
      </w:r>
      <w:r w:rsidR="006E0282" w:rsidRPr="00B01620">
        <w:t>.</w:t>
      </w:r>
    </w:p>
    <w:p w14:paraId="748C8FBC" w14:textId="67B14229" w:rsidR="00F144DB" w:rsidRPr="00B01620" w:rsidRDefault="00F144DB" w:rsidP="002F191A">
      <w:pPr>
        <w:pStyle w:val="Ttulo3"/>
      </w:pPr>
      <w:r w:rsidRPr="00B01620">
        <w:t>Esclarecimento de dúvidas sobre o funcionamento e operação da solução</w:t>
      </w:r>
      <w:r w:rsidR="006E0282" w:rsidRPr="00B01620">
        <w:t>.</w:t>
      </w:r>
    </w:p>
    <w:p w14:paraId="4F730D24" w14:textId="4A2584E6" w:rsidR="00F144DB" w:rsidRPr="00B01620" w:rsidRDefault="00F144DB" w:rsidP="002F191A">
      <w:pPr>
        <w:pStyle w:val="Ttulo3"/>
      </w:pPr>
      <w:r w:rsidRPr="00B01620">
        <w:t>Instalação de novas versões ou atualizações e patches</w:t>
      </w:r>
      <w:r w:rsidR="006E0282" w:rsidRPr="00B01620">
        <w:t>.</w:t>
      </w:r>
    </w:p>
    <w:p w14:paraId="0BCC0303" w14:textId="77777777" w:rsidR="00F144DB" w:rsidRPr="00B01620" w:rsidRDefault="00F144DB" w:rsidP="00F144DB">
      <w:pPr>
        <w:pStyle w:val="Ttulo2"/>
      </w:pPr>
      <w:r w:rsidRPr="00B01620">
        <w:t>A CONTRATADA deve disponibilizar a central atendimento 8 horas por dia, 5 dias da semana (de segunda a sexta-feira, exceto feriados) e equipe com conhecimentos sólidos no funcionamento e operação da solução de gestão.</w:t>
      </w:r>
    </w:p>
    <w:p w14:paraId="2C9C30E7" w14:textId="77777777" w:rsidR="00F144DB" w:rsidRPr="00B01620" w:rsidRDefault="00F144DB" w:rsidP="00F144DB">
      <w:pPr>
        <w:pStyle w:val="Ttulo2"/>
      </w:pPr>
      <w:r w:rsidRPr="00B01620">
        <w:t>Os serviços de “Garantia” devem disponibilizar o seguintes tipos de atendimento:</w:t>
      </w:r>
    </w:p>
    <w:p w14:paraId="7F0CEB33" w14:textId="77777777" w:rsidR="00F144DB" w:rsidRPr="00B01620" w:rsidRDefault="00F144DB" w:rsidP="002F191A">
      <w:pPr>
        <w:pStyle w:val="Ttulo3"/>
      </w:pPr>
      <w:r w:rsidRPr="00B01620">
        <w:rPr>
          <w:b/>
        </w:rPr>
        <w:t>Nível I - Atendimento Telefônico (Help Desk)</w:t>
      </w:r>
      <w:r w:rsidRPr="00B01620">
        <w:t>: chamados abertos através de ligação telefônica ou e-mail ou outro forma de contato, em regime de 8x5: 8 horas por dia, 5 dias da semana (de segunda a sexta-feira, exceto feriado). Esse serviço deve atender demandas dos usuários referentes ao funcionamento da solução, que decorram de problemas de funcionamento.</w:t>
      </w:r>
    </w:p>
    <w:p w14:paraId="2DA80933" w14:textId="77777777" w:rsidR="00F144DB" w:rsidRPr="00B01620" w:rsidRDefault="00F144DB" w:rsidP="002F191A">
      <w:pPr>
        <w:pStyle w:val="Ttulo3"/>
      </w:pPr>
      <w:r w:rsidRPr="00B01620">
        <w:rPr>
          <w:b/>
        </w:rPr>
        <w:lastRenderedPageBreak/>
        <w:t>Nível II - Atendimento Remoto</w:t>
      </w:r>
      <w:r w:rsidRPr="00B01620">
        <w:t>: atendimento remoto de chamados de suporte técnico através de tecnologia disponibilizada pela CONTRATANTE, mediante prévia autorização e seguindo os padrões de segurança da CONTRATANTE, objetivando análise e solução remota dos problemas apresentados.</w:t>
      </w:r>
    </w:p>
    <w:p w14:paraId="2275C52B" w14:textId="56540A64" w:rsidR="00F144DB" w:rsidRPr="00B01620" w:rsidRDefault="00F144DB" w:rsidP="002F191A">
      <w:pPr>
        <w:pStyle w:val="Ttulo3"/>
      </w:pPr>
      <w:r w:rsidRPr="00B01620">
        <w:rPr>
          <w:b/>
        </w:rPr>
        <w:t>Nível III - Atendimento Presencial (On-Site)</w:t>
      </w:r>
      <w:r w:rsidRPr="00B01620">
        <w:t>: atendimentos técnicos realizados nas dependências do CONTRATANTE, através de visita de técnico especializado, com a finalidade de resolver demandas abertas no Help Desk e não solucionadas pelo Atendimento Telefônico e/ou Remoto. Os atendimentos serão sempre realizados na sede da CONTRATANTE em Brasília/DF, sendo este o ponto físico para o atendimento técnico on-site de qualquer necessidade de garantia e/ou suporte técnico.</w:t>
      </w:r>
    </w:p>
    <w:p w14:paraId="1B19BBB8" w14:textId="77777777" w:rsidR="00F144DB" w:rsidRPr="00B01620" w:rsidRDefault="00F144DB" w:rsidP="00F144DB">
      <w:pPr>
        <w:pStyle w:val="Ttulo2"/>
      </w:pPr>
      <w:r w:rsidRPr="00B01620">
        <w:t>Toda “Garantia” deve ser solicitada inicialmente via Help Desk (Nível I), ficando a transferência do atendimento para o Atendimento Remoto (Nível II) condicionado à autorização da CONTRATANTE.</w:t>
      </w:r>
    </w:p>
    <w:p w14:paraId="4543450E" w14:textId="77777777" w:rsidR="00F144DB" w:rsidRPr="00B01620" w:rsidRDefault="00F144DB" w:rsidP="00F144DB">
      <w:pPr>
        <w:pStyle w:val="Ttulo2"/>
      </w:pPr>
      <w:r w:rsidRPr="00B01620">
        <w:t xml:space="preserve">Toda “Garantia” solicitada inicialmente via Help Desk (Nível I), deve ser transferida para o Atendimento Presencial (Nível II ou III) quando o atendimento do Help Desk não for suficiente para solução do problema sem a intervenção presencial de um técnico. </w:t>
      </w:r>
    </w:p>
    <w:p w14:paraId="40BD014E" w14:textId="77777777" w:rsidR="00F144DB" w:rsidRPr="00B01620" w:rsidRDefault="00F144DB" w:rsidP="00F144DB">
      <w:pPr>
        <w:pStyle w:val="Ttulo2"/>
      </w:pPr>
      <w:r w:rsidRPr="00B01620">
        <w:t xml:space="preserve">Os prazos para a prestação dos serviços devem garantir a observância ao atendimento do seguinte </w:t>
      </w:r>
      <w:r w:rsidRPr="00B01620">
        <w:rPr>
          <w:b/>
        </w:rPr>
        <w:t xml:space="preserve">Acordo de Níveis de Serviços (ANS) </w:t>
      </w:r>
      <w:r w:rsidRPr="00B01620">
        <w:t>e sua</w:t>
      </w:r>
      <w:r w:rsidRPr="00B01620">
        <w:rPr>
          <w:b/>
        </w:rPr>
        <w:t xml:space="preserve"> SEVERIDADE</w:t>
      </w:r>
      <w:r w:rsidRPr="00B01620">
        <w:t>:</w:t>
      </w:r>
    </w:p>
    <w:p w14:paraId="2DE7D14C" w14:textId="77777777" w:rsidR="00F144DB" w:rsidRPr="00B01620" w:rsidRDefault="00F144DB" w:rsidP="002F191A">
      <w:pPr>
        <w:pStyle w:val="Ttulo3"/>
      </w:pPr>
      <w:r w:rsidRPr="00B01620">
        <w:rPr>
          <w:b/>
        </w:rPr>
        <w:t>SEVERIDADE URGENTE</w:t>
      </w:r>
      <w:r w:rsidRPr="00B01620">
        <w:t xml:space="preserve"> – Solução totalmente inoperante. Prazo máximo de início de atendimento de até 04 horas úteis contadas a partir do horário de abertura do chamado. </w:t>
      </w:r>
    </w:p>
    <w:p w14:paraId="315520C9" w14:textId="77777777" w:rsidR="00F144DB" w:rsidRPr="00B01620" w:rsidRDefault="00F144DB" w:rsidP="002F191A">
      <w:pPr>
        <w:pStyle w:val="Ttulo3"/>
      </w:pPr>
      <w:r w:rsidRPr="00B01620">
        <w:rPr>
          <w:b/>
        </w:rPr>
        <w:t>SEVERIDADE IMPORTANTE</w:t>
      </w:r>
      <w:r w:rsidRPr="00B01620">
        <w:t xml:space="preserve"> – Solução parcialmente inoperante – Necessidade de suporte na solução com a necessidade de interrupção de funcionamento da solução. Prazo máximo de início de atendimento de até 24 horas úteis contadas a partir do horário de abertura do chamado. </w:t>
      </w:r>
    </w:p>
    <w:p w14:paraId="29D78022" w14:textId="77777777" w:rsidR="00F144DB" w:rsidRPr="00B01620" w:rsidRDefault="00F144DB" w:rsidP="002F191A">
      <w:pPr>
        <w:pStyle w:val="Ttulo3"/>
      </w:pPr>
      <w:r w:rsidRPr="00B01620">
        <w:rPr>
          <w:b/>
        </w:rPr>
        <w:t>SEVERIDADE NORMAL</w:t>
      </w:r>
      <w:r w:rsidRPr="00B01620">
        <w:t xml:space="preserve"> – Solução não inoperante mas com problema de funcionamento – Necessidade de suporte na solução sem a necessidade de interrupção de funcionamento da solução. Prazo máximo de início de atendimento de até 48 horas úteis contadas a partir do horário de abertura do chamado. </w:t>
      </w:r>
    </w:p>
    <w:p w14:paraId="4B5B6C45" w14:textId="77777777" w:rsidR="00F144DB" w:rsidRPr="00B01620" w:rsidRDefault="00F144DB" w:rsidP="002F191A">
      <w:pPr>
        <w:pStyle w:val="Ttulo3"/>
      </w:pPr>
      <w:r w:rsidRPr="00B01620">
        <w:rPr>
          <w:b/>
        </w:rPr>
        <w:t>SEVERIDADE EXTERNO</w:t>
      </w:r>
      <w:r w:rsidRPr="00B01620">
        <w:t xml:space="preserve"> – Solução inoperante, de forma parcial ou total, fruto de falha de elemento de hardware e/ou software não fornecido pela CONTRATADA. Neste caso, ficam suspensos todos os prazos de atendimento até que a CONTRATANTE resolva os problemas externos que provocam a inoperância da solução. Após a CONTRATANTE disponibilizar o ambiente de forma estável para a reativação da solução, a CONTRATADA realizará avaliação da extensão do dano a solução e as partes definirão em comum acordo o prazo para a reativação da solução.</w:t>
      </w:r>
    </w:p>
    <w:p w14:paraId="0D557DB1" w14:textId="77777777" w:rsidR="00F144DB" w:rsidRPr="00B01620" w:rsidRDefault="00F144DB" w:rsidP="002F191A">
      <w:pPr>
        <w:pStyle w:val="Ttulo3"/>
      </w:pPr>
      <w:r w:rsidRPr="00B01620">
        <w:rPr>
          <w:b/>
        </w:rPr>
        <w:t>SEVERIDADE INFORMAÇÃO</w:t>
      </w:r>
      <w:r w:rsidRPr="00B01620">
        <w:t xml:space="preserve"> – Solicitações de informações diversas ou dúvidas sobre a solução. Prazo máximo de resposta de até 10 dias úteis, contados a partir da data de abertura da ocorrência.</w:t>
      </w:r>
    </w:p>
    <w:p w14:paraId="08574DA7" w14:textId="769CE304" w:rsidR="00F144DB" w:rsidRPr="00B01620" w:rsidRDefault="00F144DB" w:rsidP="00F144DB">
      <w:pPr>
        <w:pStyle w:val="Ttulo2"/>
      </w:pPr>
      <w:r w:rsidRPr="00B01620">
        <w:t>Um chamado técnico somente poderá ser fechado após a confirmação do responsável da CONTRATANTE e o término de atendimento dar-se-á com a disponibilidade do recurso para uso em perfeitas condições de funcionamento no local onde está instalado</w:t>
      </w:r>
      <w:r w:rsidR="006E0282" w:rsidRPr="00B01620">
        <w:t>.</w:t>
      </w:r>
    </w:p>
    <w:p w14:paraId="184AC2F5" w14:textId="77777777" w:rsidR="00F144DB" w:rsidRPr="00B01620" w:rsidRDefault="00F144DB" w:rsidP="00F144DB">
      <w:pPr>
        <w:pStyle w:val="Ttulo2"/>
      </w:pPr>
      <w:r w:rsidRPr="00B01620">
        <w:lastRenderedPageBreak/>
        <w:t xml:space="preserve">Na abertura de chamados técnicos, serão fornecidas informações, como Número de série (quando aplicável), anormalidade observada, nome do responsável pela solicitação do serviço e versão do software utilizada e </w:t>
      </w:r>
      <w:r w:rsidRPr="00B01620">
        <w:rPr>
          <w:b/>
        </w:rPr>
        <w:t>severidade</w:t>
      </w:r>
      <w:r w:rsidRPr="00B01620">
        <w:t xml:space="preserve"> do chamado.</w:t>
      </w:r>
    </w:p>
    <w:p w14:paraId="0725E8D4" w14:textId="7BBDFAEC" w:rsidR="00F144DB" w:rsidRPr="00B01620" w:rsidRDefault="00F144DB" w:rsidP="00F144DB">
      <w:pPr>
        <w:pStyle w:val="Ttulo2"/>
      </w:pPr>
      <w:r w:rsidRPr="00B01620">
        <w:t xml:space="preserve">A </w:t>
      </w:r>
      <w:r w:rsidRPr="00B01620">
        <w:rPr>
          <w:b/>
        </w:rPr>
        <w:t>severidade</w:t>
      </w:r>
      <w:r w:rsidRPr="00B01620">
        <w:t xml:space="preserve"> do chamado poderá ser reavaliada quando verificado que foi erroneamente aplicada, passando a contar no momento da reavaliação os novos prazos de atendimento e solução</w:t>
      </w:r>
      <w:r w:rsidR="006E0282" w:rsidRPr="00B01620">
        <w:t>.</w:t>
      </w:r>
    </w:p>
    <w:p w14:paraId="590B3CF8" w14:textId="6C97E396" w:rsidR="00F144DB" w:rsidRPr="00B01620" w:rsidRDefault="00F144DB" w:rsidP="0008741B">
      <w:pPr>
        <w:pStyle w:val="Ttulo2"/>
      </w:pPr>
      <w:r w:rsidRPr="00B01620">
        <w:t>A CONTRATADA poderá solicitar a prorrogação de qualquer dos prazos para conclusão de atendimentos de chamados, desde que o faça antes do seu vencimento e devidamente justificado.</w:t>
      </w:r>
    </w:p>
    <w:p w14:paraId="7B62069E" w14:textId="466999E9" w:rsidR="00F7442B" w:rsidRPr="00B01620" w:rsidRDefault="00301DCB" w:rsidP="00301DCB">
      <w:pPr>
        <w:pStyle w:val="Ttulo2"/>
      </w:pPr>
      <w:r w:rsidRPr="00B01620">
        <w:t xml:space="preserve">A CONTRATADA deverá prover por todo </w:t>
      </w:r>
      <w:r w:rsidR="00234BB6" w:rsidRPr="00B01620">
        <w:t xml:space="preserve">o </w:t>
      </w:r>
      <w:r w:rsidRPr="00B01620">
        <w:t xml:space="preserve">período de garantia plataforma com </w:t>
      </w:r>
      <w:r w:rsidR="00F7442B" w:rsidRPr="00B01620">
        <w:t xml:space="preserve">indicadores </w:t>
      </w:r>
      <w:r w:rsidRPr="00B01620">
        <w:t>de performance e utilização do Subsistema de Armazenamento. A plataforma deve atender os seguintes requisitos:</w:t>
      </w:r>
    </w:p>
    <w:p w14:paraId="7AA4DFF1" w14:textId="7FC8EB6D" w:rsidR="00F7442B" w:rsidRPr="00B01620" w:rsidRDefault="008B7292" w:rsidP="002F191A">
      <w:pPr>
        <w:pStyle w:val="Ttulo3"/>
      </w:pPr>
      <w:r w:rsidRPr="00B01620">
        <w:rPr>
          <w:b/>
        </w:rPr>
        <w:t>Implantar</w:t>
      </w:r>
      <w:r w:rsidR="00F7442B" w:rsidRPr="00B01620">
        <w:t xml:space="preserve"> </w:t>
      </w:r>
      <w:r w:rsidRPr="00B01620">
        <w:t>dashboards</w:t>
      </w:r>
      <w:r w:rsidR="00F7442B" w:rsidRPr="00B01620">
        <w:t xml:space="preserve"> </w:t>
      </w:r>
      <w:r w:rsidR="00424927" w:rsidRPr="00B01620">
        <w:t xml:space="preserve">para </w:t>
      </w:r>
      <w:r w:rsidR="00F7442B" w:rsidRPr="00B01620">
        <w:t xml:space="preserve">a visualização unificada de indicadores de operação e performance </w:t>
      </w:r>
      <w:r w:rsidR="00424927" w:rsidRPr="00B01620">
        <w:t>do subsistema de armazenamento</w:t>
      </w:r>
      <w:r w:rsidR="00F7442B" w:rsidRPr="00B01620">
        <w:t xml:space="preserve">. </w:t>
      </w:r>
    </w:p>
    <w:p w14:paraId="7F00C015" w14:textId="5A6DE3A1" w:rsidR="00424927" w:rsidRPr="00B01620" w:rsidRDefault="00F7442B" w:rsidP="002F191A">
      <w:pPr>
        <w:pStyle w:val="Ttulo3"/>
      </w:pPr>
      <w:r w:rsidRPr="00B01620">
        <w:rPr>
          <w:b/>
        </w:rPr>
        <w:t>Permitir</w:t>
      </w:r>
      <w:r w:rsidRPr="00B01620">
        <w:t xml:space="preserve"> sua operação no formato SaaS em nuvem ou SaaS On-premisse. Para soluções On-premisse a CONTRATADA deve prover todo o Hardware (em redundância) novo e de primeiro uso e softwares licenciados necessários a instalação e utilização da solução.</w:t>
      </w:r>
      <w:r w:rsidR="00424927" w:rsidRPr="00B01620">
        <w:t xml:space="preserve"> Faculta-se a utilização de gateway de coleta de dados do subsistema de armazenamento no formato Appliance Virtual ou físico. No caso de appliance físico é de responsabilidade da CONTRATADA prover todo o hardware e software necessário.</w:t>
      </w:r>
    </w:p>
    <w:p w14:paraId="2D428865" w14:textId="569A94A5" w:rsidR="00F7442B" w:rsidRPr="00B01620" w:rsidRDefault="00F7442B" w:rsidP="002F191A">
      <w:pPr>
        <w:pStyle w:val="Ttulo3"/>
      </w:pPr>
      <w:r w:rsidRPr="00B01620">
        <w:rPr>
          <w:b/>
        </w:rPr>
        <w:t>Permitir</w:t>
      </w:r>
      <w:r w:rsidRPr="00B01620">
        <w:t xml:space="preserve"> visão geral e individual de indicadores de operação e performance </w:t>
      </w:r>
      <w:r w:rsidR="00424927" w:rsidRPr="00B01620">
        <w:t>do subsistema de armazenamento</w:t>
      </w:r>
      <w:r w:rsidRPr="00B01620">
        <w:t>. É de responsabilidade da CONTRATADA a produção e disponibilização na plataforma de todos os indicadores a serem definidos entre as partes.</w:t>
      </w:r>
    </w:p>
    <w:p w14:paraId="4704AACC" w14:textId="26BCF1EC" w:rsidR="00F7442B" w:rsidRPr="00B01620" w:rsidRDefault="00F7442B" w:rsidP="002F191A">
      <w:pPr>
        <w:pStyle w:val="Ttulo3"/>
      </w:pPr>
      <w:r w:rsidRPr="00B01620">
        <w:rPr>
          <w:b/>
        </w:rPr>
        <w:t>Permitir</w:t>
      </w:r>
      <w:r w:rsidRPr="00B01620">
        <w:t xml:space="preserve"> acesso a plataforma </w:t>
      </w:r>
      <w:r w:rsidR="00516727" w:rsidRPr="00B01620">
        <w:t>por</w:t>
      </w:r>
      <w:r w:rsidRPr="00B01620">
        <w:t xml:space="preserve"> HTTPS, </w:t>
      </w:r>
      <w:r w:rsidR="00516727" w:rsidRPr="00B01620">
        <w:t>com</w:t>
      </w:r>
      <w:r w:rsidRPr="00B01620">
        <w:t xml:space="preserve"> autenticação </w:t>
      </w:r>
      <w:r w:rsidR="00516727" w:rsidRPr="00B01620">
        <w:t>do</w:t>
      </w:r>
      <w:r w:rsidRPr="00B01620">
        <w:t xml:space="preserve"> usuário </w:t>
      </w:r>
      <w:r w:rsidR="00516727" w:rsidRPr="00B01620">
        <w:t>por</w:t>
      </w:r>
      <w:r w:rsidRPr="00B01620">
        <w:t xml:space="preserve"> senha e por funcionalidade de </w:t>
      </w:r>
      <w:r w:rsidR="00516727" w:rsidRPr="00B01620">
        <w:t>duplo fator de autenticação</w:t>
      </w:r>
      <w:r w:rsidRPr="00B01620">
        <w:t>.</w:t>
      </w:r>
      <w:r w:rsidR="008C4B7E" w:rsidRPr="00B01620">
        <w:t xml:space="preserve"> </w:t>
      </w:r>
      <w:r w:rsidR="008C4B7E" w:rsidRPr="00B01620">
        <w:rPr>
          <w:bCs/>
        </w:rPr>
        <w:t>O duplo</w:t>
      </w:r>
      <w:r w:rsidRPr="00B01620">
        <w:t xml:space="preserve"> fator de autenticação</w:t>
      </w:r>
      <w:r w:rsidR="008C4B7E" w:rsidRPr="00B01620">
        <w:t xml:space="preserve"> </w:t>
      </w:r>
      <w:r w:rsidRPr="00B01620">
        <w:t>deve ser solicitad</w:t>
      </w:r>
      <w:r w:rsidR="008C4B7E" w:rsidRPr="00B01620">
        <w:t>o</w:t>
      </w:r>
      <w:r w:rsidRPr="00B01620">
        <w:t xml:space="preserve"> a cada acesso a ferramenta e cada usuário deve possuir </w:t>
      </w:r>
      <w:r w:rsidR="008C4B7E" w:rsidRPr="00B01620">
        <w:t>duplo fator de autenticação</w:t>
      </w:r>
      <w:r w:rsidRPr="00B01620">
        <w:t xml:space="preserve"> individual. O </w:t>
      </w:r>
      <w:r w:rsidR="008C4B7E" w:rsidRPr="00B01620">
        <w:t>duplo fator de autenticação</w:t>
      </w:r>
      <w:r w:rsidRPr="00B01620">
        <w:t xml:space="preserve"> deve ser do tipo Soft Tokens (“tokens baseados em aplicativos”) de forma que o usuário possa utilizar o aplicativo de sua preferência para realizar a validação. </w:t>
      </w:r>
      <w:r w:rsidR="008C4B7E" w:rsidRPr="00B01620">
        <w:t>D</w:t>
      </w:r>
      <w:r w:rsidRPr="00B01620">
        <w:t xml:space="preserve">eve </w:t>
      </w:r>
      <w:r w:rsidR="008C4B7E" w:rsidRPr="00B01620">
        <w:t xml:space="preserve">ainda </w:t>
      </w:r>
      <w:r w:rsidRPr="00B01620">
        <w:t xml:space="preserve">ser compatível </w:t>
      </w:r>
      <w:r w:rsidR="008B7292" w:rsidRPr="00B01620">
        <w:t xml:space="preserve">com </w:t>
      </w:r>
      <w:r w:rsidRPr="00B01620">
        <w:t xml:space="preserve">pelo menos </w:t>
      </w:r>
      <w:r w:rsidR="008C4B7E" w:rsidRPr="00B01620">
        <w:t>03 (três) d</w:t>
      </w:r>
      <w:r w:rsidRPr="00B01620">
        <w:t>os seguintes aplicativos de Soft Token: Authy, Duo Mobile, LastPass Authenticator, Microsoft Authenticator e Google Authenticator.</w:t>
      </w:r>
    </w:p>
    <w:p w14:paraId="73895187" w14:textId="1881ACFA" w:rsidR="00F7442B" w:rsidRPr="00B01620" w:rsidRDefault="00F7442B" w:rsidP="002F191A">
      <w:pPr>
        <w:pStyle w:val="Ttulo3"/>
      </w:pPr>
      <w:r w:rsidRPr="00B01620">
        <w:rPr>
          <w:b/>
        </w:rPr>
        <w:t>Permitir</w:t>
      </w:r>
      <w:r w:rsidRPr="00B01620">
        <w:t xml:space="preserve"> a geração de </w:t>
      </w:r>
      <w:r w:rsidR="008B7292" w:rsidRPr="00B01620">
        <w:t>“</w:t>
      </w:r>
      <w:r w:rsidRPr="00B01620">
        <w:t>QR</w:t>
      </w:r>
      <w:r w:rsidR="008B7292" w:rsidRPr="00B01620">
        <w:t xml:space="preserve"> code”</w:t>
      </w:r>
      <w:r w:rsidRPr="00B01620">
        <w:t xml:space="preserve"> para cadastramento junto ao aplicativo de Soft Tokens utilizado pelo usuário</w:t>
      </w:r>
      <w:r w:rsidR="00234BB6" w:rsidRPr="00B01620">
        <w:t xml:space="preserve">, bem como </w:t>
      </w:r>
      <w:r w:rsidR="008B7292" w:rsidRPr="00B01620">
        <w:t xml:space="preserve">permitir </w:t>
      </w:r>
      <w:r w:rsidR="00234BB6" w:rsidRPr="00B01620">
        <w:t xml:space="preserve">que </w:t>
      </w:r>
      <w:r w:rsidRPr="00B01620">
        <w:t xml:space="preserve">o usuário reset sua senha através de botão do tipo “esqueci </w:t>
      </w:r>
      <w:r w:rsidR="00234BB6" w:rsidRPr="00B01620">
        <w:t>a</w:t>
      </w:r>
      <w:r w:rsidRPr="00B01620">
        <w:t xml:space="preserve"> senha” de forma que a plataforma envie mensagem ao e-mail do usuário com o link para reset da senha ou com nova senha temporária de acesso. Ao realizar o reset da senha a plataforma deve obrigatoriamente solicitar uma nova ativação da funcionalidade de </w:t>
      </w:r>
      <w:r w:rsidR="00234BB6" w:rsidRPr="00B01620">
        <w:t>duplo fator de autenticação</w:t>
      </w:r>
      <w:r w:rsidRPr="00B01620">
        <w:t xml:space="preserve"> por novo scan de </w:t>
      </w:r>
      <w:r w:rsidR="008B7292" w:rsidRPr="00B01620">
        <w:t>“QR code”</w:t>
      </w:r>
      <w:r w:rsidRPr="00B01620">
        <w:t>.</w:t>
      </w:r>
    </w:p>
    <w:p w14:paraId="69F8BC88" w14:textId="77777777" w:rsidR="00F7442B" w:rsidRPr="00B01620" w:rsidRDefault="00F7442B" w:rsidP="002F191A">
      <w:pPr>
        <w:pStyle w:val="Ttulo3"/>
      </w:pPr>
      <w:r w:rsidRPr="00B01620">
        <w:rPr>
          <w:b/>
        </w:rPr>
        <w:t>Possuir</w:t>
      </w:r>
      <w:r w:rsidRPr="00B01620">
        <w:t xml:space="preserve"> painéis com tecnologia do tipo responsiva, ou seja, a tela deve se adaptar o tamanho de suas páginas (alteração do layout) ao tamanho das telas que estão sendo exibidos, como as telas de celulares e tablets, de forma a facilitar a visualização do usuário conforme o dispositivo utilizado para acessar a plataforma.</w:t>
      </w:r>
    </w:p>
    <w:p w14:paraId="0665AA9E" w14:textId="77777777" w:rsidR="00F7442B" w:rsidRPr="00B01620" w:rsidRDefault="00F7442B" w:rsidP="002F191A">
      <w:pPr>
        <w:pStyle w:val="Ttulo3"/>
      </w:pPr>
      <w:r w:rsidRPr="00B01620">
        <w:rPr>
          <w:b/>
        </w:rPr>
        <w:t>Permitir</w:t>
      </w:r>
      <w:r w:rsidRPr="00B01620">
        <w:t xml:space="preserve"> as seguintes ações quanto ao perfil do usuário:</w:t>
      </w:r>
    </w:p>
    <w:p w14:paraId="054F1085" w14:textId="555AC2AD" w:rsidR="00F7442B" w:rsidRPr="00B01620" w:rsidRDefault="00F7442B" w:rsidP="002F191A">
      <w:pPr>
        <w:pStyle w:val="Ttulo4"/>
      </w:pPr>
      <w:r w:rsidRPr="00B01620">
        <w:lastRenderedPageBreak/>
        <w:t>Inclusão de foto do usuário</w:t>
      </w:r>
      <w:r w:rsidR="006E0282" w:rsidRPr="00B01620">
        <w:t>.</w:t>
      </w:r>
    </w:p>
    <w:p w14:paraId="45397CBB" w14:textId="7F67D739" w:rsidR="00F7442B" w:rsidRPr="00B01620" w:rsidRDefault="00F7442B" w:rsidP="002F191A">
      <w:pPr>
        <w:pStyle w:val="Ttulo4"/>
      </w:pPr>
      <w:r w:rsidRPr="00B01620">
        <w:t xml:space="preserve">Alteração de senha com validação do usuário por </w:t>
      </w:r>
      <w:r w:rsidR="00E23A2C" w:rsidRPr="00B01620">
        <w:t xml:space="preserve">duplo fator de autenticação </w:t>
      </w:r>
      <w:r w:rsidRPr="00B01620">
        <w:t>no momento da alteração da senha</w:t>
      </w:r>
      <w:r w:rsidR="006E0282" w:rsidRPr="00B01620">
        <w:t>.</w:t>
      </w:r>
    </w:p>
    <w:p w14:paraId="4972F789" w14:textId="402EE87A" w:rsidR="00F7442B" w:rsidRPr="00B01620" w:rsidRDefault="00F7442B" w:rsidP="002F191A">
      <w:pPr>
        <w:pStyle w:val="Ttulo4"/>
      </w:pPr>
      <w:r w:rsidRPr="00B01620">
        <w:t>Logout</w:t>
      </w:r>
      <w:r w:rsidR="006E0282" w:rsidRPr="00B01620">
        <w:t>.</w:t>
      </w:r>
    </w:p>
    <w:p w14:paraId="5A8F284C" w14:textId="330BD2BF" w:rsidR="00F7442B" w:rsidRPr="00B01620" w:rsidRDefault="00F7442B" w:rsidP="002F191A">
      <w:pPr>
        <w:pStyle w:val="Ttulo4"/>
      </w:pPr>
      <w:r w:rsidRPr="00B01620">
        <w:t>Reset de senha</w:t>
      </w:r>
      <w:r w:rsidR="006E0282" w:rsidRPr="00B01620">
        <w:t>.</w:t>
      </w:r>
    </w:p>
    <w:p w14:paraId="4109CA2B" w14:textId="1E516F87" w:rsidR="00F7442B" w:rsidRPr="00B01620" w:rsidRDefault="00F7442B" w:rsidP="002F191A">
      <w:pPr>
        <w:pStyle w:val="Ttulo3"/>
      </w:pPr>
      <w:r w:rsidRPr="00B01620">
        <w:rPr>
          <w:b/>
        </w:rPr>
        <w:t>Permitir</w:t>
      </w:r>
      <w:r w:rsidRPr="00B01620">
        <w:t xml:space="preserve"> o acesso a cada painel através de menu lateral deslizante com função de auto ocultamento. O menu lateral deve suportar separar os painéis em grupos de assunto/disciplina</w:t>
      </w:r>
      <w:r w:rsidR="006E0282" w:rsidRPr="00B01620">
        <w:t>.</w:t>
      </w:r>
    </w:p>
    <w:p w14:paraId="2F9DB64E" w14:textId="124F2E46" w:rsidR="00F7442B" w:rsidRPr="00B01620" w:rsidRDefault="00F7442B" w:rsidP="002F191A">
      <w:pPr>
        <w:pStyle w:val="Ttulo3"/>
      </w:pPr>
      <w:r w:rsidRPr="00B01620">
        <w:rPr>
          <w:b/>
        </w:rPr>
        <w:t>Permitir</w:t>
      </w:r>
      <w:r w:rsidRPr="00B01620">
        <w:t xml:space="preserve"> o acesso a cada painel através de </w:t>
      </w:r>
      <w:r w:rsidR="00C57B9B" w:rsidRPr="00B01620">
        <w:t xml:space="preserve">ícones (botões ou similares), </w:t>
      </w:r>
      <w:r w:rsidRPr="00B01620">
        <w:t xml:space="preserve">dispostos </w:t>
      </w:r>
      <w:r w:rsidR="00C57B9B" w:rsidRPr="00B01620">
        <w:t>na</w:t>
      </w:r>
      <w:r w:rsidRPr="00B01620">
        <w:t xml:space="preserve"> tela principal da plataforma, separados em grupos de assunto/disciplina. Cada </w:t>
      </w:r>
      <w:r w:rsidR="00C57B9B" w:rsidRPr="00B01620">
        <w:t xml:space="preserve">ícone </w:t>
      </w:r>
      <w:r w:rsidRPr="00B01620">
        <w:t xml:space="preserve">deve identificar um painel </w:t>
      </w:r>
      <w:r w:rsidR="00C57B9B" w:rsidRPr="00B01620">
        <w:t>contendo</w:t>
      </w:r>
      <w:r w:rsidRPr="00B01620">
        <w:t xml:space="preserve"> o nome do painel, o grupo e uma imagem de identificação visual do </w:t>
      </w:r>
      <w:r w:rsidR="00C57B9B" w:rsidRPr="00B01620">
        <w:t>ícone</w:t>
      </w:r>
      <w:r w:rsidRPr="00B01620">
        <w:t xml:space="preserve">. A CONTRATANTE poderá </w:t>
      </w:r>
      <w:r w:rsidR="00E23A2C" w:rsidRPr="00B01620">
        <w:t>determinar</w:t>
      </w:r>
      <w:r w:rsidRPr="00B01620">
        <w:t xml:space="preserve"> o nome de cada grupo, nome do painel e a imagem a ser associada a cada </w:t>
      </w:r>
      <w:r w:rsidR="00C57B9B" w:rsidRPr="00B01620">
        <w:t>ícone</w:t>
      </w:r>
      <w:r w:rsidRPr="00B01620">
        <w:t xml:space="preserve"> de identificação do painel. Deve ainda suportar imagens no formato PNG e/ou JPEG.</w:t>
      </w:r>
    </w:p>
    <w:p w14:paraId="50678A47" w14:textId="02AEDD8B" w:rsidR="00F7442B" w:rsidRPr="00B01620" w:rsidRDefault="00F7442B" w:rsidP="002F191A">
      <w:pPr>
        <w:pStyle w:val="Ttulo3"/>
      </w:pPr>
      <w:r w:rsidRPr="00B01620">
        <w:rPr>
          <w:b/>
        </w:rPr>
        <w:t>Permitir</w:t>
      </w:r>
      <w:r w:rsidRPr="00B01620">
        <w:t xml:space="preserve"> o controle de </w:t>
      </w:r>
      <w:r w:rsidR="00C57B9B" w:rsidRPr="00B01620">
        <w:t xml:space="preserve">acesso dos painéis </w:t>
      </w:r>
      <w:r w:rsidRPr="00B01620">
        <w:t xml:space="preserve">por usuário. O </w:t>
      </w:r>
      <w:r w:rsidR="00C57B9B" w:rsidRPr="00B01620">
        <w:t>controle</w:t>
      </w:r>
      <w:r w:rsidRPr="00B01620">
        <w:t xml:space="preserve"> de acesso deve ser realizado por grupos de disciplina ou por painel específico, de forma que a plataforma permita associar o usuário a um grupo de dashboard ou a um painel específico.</w:t>
      </w:r>
    </w:p>
    <w:p w14:paraId="2F30AB9F" w14:textId="5CE0FF0A" w:rsidR="00F7442B" w:rsidRPr="00B01620" w:rsidRDefault="00092538" w:rsidP="002F191A">
      <w:pPr>
        <w:pStyle w:val="Ttulo3"/>
      </w:pPr>
      <w:r w:rsidRPr="00B01620">
        <w:rPr>
          <w:b/>
        </w:rPr>
        <w:t>Permitir</w:t>
      </w:r>
      <w:r w:rsidRPr="00B01620">
        <w:t xml:space="preserve"> </w:t>
      </w:r>
      <w:r w:rsidR="00F7442B" w:rsidRPr="00B01620">
        <w:t xml:space="preserve">integração com </w:t>
      </w:r>
      <w:r w:rsidR="00C57B9B" w:rsidRPr="00B01620">
        <w:t>o subsistema de armazenamento</w:t>
      </w:r>
      <w:r w:rsidR="00F7442B" w:rsidRPr="00B01620">
        <w:t xml:space="preserve"> através de no mínimo um dos seguintes métodos:</w:t>
      </w:r>
    </w:p>
    <w:p w14:paraId="7934C6D4" w14:textId="3CB47084" w:rsidR="00F7442B" w:rsidRPr="00B01620" w:rsidRDefault="00092538" w:rsidP="002F191A">
      <w:pPr>
        <w:pStyle w:val="Ttulo4"/>
      </w:pPr>
      <w:r w:rsidRPr="00B01620">
        <w:t>Por r</w:t>
      </w:r>
      <w:r w:rsidR="00F7442B" w:rsidRPr="00B01620">
        <w:t xml:space="preserve">ecebimento </w:t>
      </w:r>
      <w:r w:rsidR="00B053E5" w:rsidRPr="00B01620">
        <w:t xml:space="preserve">de </w:t>
      </w:r>
      <w:r w:rsidR="00F7442B" w:rsidRPr="00B01620">
        <w:t xml:space="preserve">e-mail </w:t>
      </w:r>
      <w:r w:rsidR="00B053E5" w:rsidRPr="00B01620">
        <w:t xml:space="preserve">com relatório </w:t>
      </w:r>
      <w:r w:rsidR="00F7442B" w:rsidRPr="00B01620">
        <w:t>no formato CSV e/ou Excel com os dados para ingestão na base de dados do painel.</w:t>
      </w:r>
    </w:p>
    <w:p w14:paraId="78BCAB92" w14:textId="10F992C9" w:rsidR="00F7442B" w:rsidRPr="00B01620" w:rsidRDefault="00F7442B" w:rsidP="002F191A">
      <w:pPr>
        <w:pStyle w:val="Ttulo4"/>
      </w:pPr>
      <w:r w:rsidRPr="00B01620">
        <w:t xml:space="preserve">Por RESTful API com capacidade de tratar o retorno de dados nos formatos JSON e download de arquivos no formato binário (application/octet-stream). A CONTRATANTE disponibilizará as credenciais de acesso específicas </w:t>
      </w:r>
      <w:r w:rsidR="00B053E5" w:rsidRPr="00B01620">
        <w:t>do subsistema de armazenamento</w:t>
      </w:r>
      <w:r w:rsidRPr="00B01620">
        <w:t xml:space="preserve"> de forma a possibilitar as chamadas de API.</w:t>
      </w:r>
    </w:p>
    <w:p w14:paraId="790F0A47" w14:textId="77777777" w:rsidR="00F7442B" w:rsidRPr="00B01620" w:rsidRDefault="00F7442B" w:rsidP="002F191A">
      <w:pPr>
        <w:pStyle w:val="Ttulo3"/>
      </w:pPr>
      <w:r w:rsidRPr="00B01620">
        <w:t>A integração para ingestão de dados para a adição e/ou atualização de informações deve ocorrer de forma agendada, recorrente e automática. A ingestão de dados deve ocorrer no mínimo uma vez ao dia ou período menor/maior quando definido pela CONTRATANTE.</w:t>
      </w:r>
    </w:p>
    <w:p w14:paraId="510A4AF1" w14:textId="77777777" w:rsidR="00F7442B" w:rsidRPr="00B01620" w:rsidRDefault="00F7442B" w:rsidP="002F191A">
      <w:pPr>
        <w:pStyle w:val="Ttulo3"/>
      </w:pPr>
      <w:r w:rsidRPr="00B01620">
        <w:t>Adicionalmente, a plataforma deve ainda implantar por agendamento os seguintes conectores de integração a base de dados diversas:</w:t>
      </w:r>
    </w:p>
    <w:p w14:paraId="12E9D0DA" w14:textId="77777777" w:rsidR="00F7442B" w:rsidRPr="00B01620" w:rsidRDefault="00F7442B" w:rsidP="002F191A">
      <w:pPr>
        <w:pStyle w:val="Ttulo4"/>
      </w:pPr>
      <w:r w:rsidRPr="00B01620">
        <w:t>Para arquivos nos formatos CSV, XLS, XLSX e JSON que estejam armazenados em repositórios em nuvem para no mínimo os seguintes provedores: a) Google Drive, b) Dropbox e c) Microsoft OneDrive.</w:t>
      </w:r>
    </w:p>
    <w:p w14:paraId="2EFDF1BF" w14:textId="77777777" w:rsidR="00F7442B" w:rsidRPr="00B01620" w:rsidRDefault="00F7442B" w:rsidP="002F191A">
      <w:pPr>
        <w:pStyle w:val="Ttulo4"/>
      </w:pPr>
      <w:r w:rsidRPr="00B01620">
        <w:t>Por URL GET e/ou POST de forma a obter dados. Deve possuir suporte a paginação de dados, bem como com os seguintes métodos de autenticação: a) Por usuário e senha, b) Oauth v1/v2 e c) JSON Web Token (JWT).</w:t>
      </w:r>
    </w:p>
    <w:p w14:paraId="4C04E370" w14:textId="77777777" w:rsidR="00F7442B" w:rsidRPr="00B01620" w:rsidRDefault="00F7442B" w:rsidP="002F191A">
      <w:pPr>
        <w:pStyle w:val="Ttulo4"/>
      </w:pPr>
      <w:r w:rsidRPr="00B01620">
        <w:t>A CONTRATANTE disponibilizará as credenciais de acesso específicas de forma a possibilitar o acesso aos dados para os diversos conectores requisitados, quando for o caso.</w:t>
      </w:r>
    </w:p>
    <w:p w14:paraId="72961D45" w14:textId="14C66DCD" w:rsidR="00F7442B" w:rsidRPr="00B01620" w:rsidRDefault="0051402C" w:rsidP="002F191A">
      <w:pPr>
        <w:pStyle w:val="Ttulo3"/>
      </w:pPr>
      <w:r w:rsidRPr="00B01620">
        <w:rPr>
          <w:b/>
          <w:bCs/>
        </w:rPr>
        <w:lastRenderedPageBreak/>
        <w:t>P</w:t>
      </w:r>
      <w:r w:rsidR="00F7442B" w:rsidRPr="00B01620">
        <w:rPr>
          <w:b/>
          <w:bCs/>
        </w:rPr>
        <w:t>ermitir</w:t>
      </w:r>
      <w:r w:rsidR="00F7442B" w:rsidRPr="00B01620">
        <w:t xml:space="preserve"> a </w:t>
      </w:r>
      <w:r w:rsidR="00517431" w:rsidRPr="00B01620">
        <w:t>criação de painéis com</w:t>
      </w:r>
      <w:r w:rsidR="00F7442B" w:rsidRPr="00B01620">
        <w:t xml:space="preserve"> os seguintes tipos de indicadores:</w:t>
      </w:r>
    </w:p>
    <w:p w14:paraId="03EDDB41" w14:textId="1A311BC1" w:rsidR="00F7442B" w:rsidRPr="00B01620" w:rsidRDefault="00F7442B" w:rsidP="002F191A">
      <w:pPr>
        <w:pStyle w:val="Ttulo4"/>
      </w:pPr>
      <w:r w:rsidRPr="00B01620">
        <w:t>Janela de texto permitindo a inclusão de imagem, texto, códigos HTML. Deve ainda permitir a formatação de fontes, bordas, tamanho e cor de fundo e borda</w:t>
      </w:r>
      <w:r w:rsidR="006E0282" w:rsidRPr="00B01620">
        <w:t>.</w:t>
      </w:r>
      <w:r w:rsidRPr="00B01620">
        <w:t xml:space="preserve"> </w:t>
      </w:r>
    </w:p>
    <w:p w14:paraId="5700F167" w14:textId="1F89EF50" w:rsidR="00F7442B" w:rsidRPr="00B01620" w:rsidRDefault="00F7442B" w:rsidP="002F191A">
      <w:pPr>
        <w:pStyle w:val="Ttulo4"/>
      </w:pPr>
      <w:r w:rsidRPr="00B05E2B">
        <w:rPr>
          <w:lang w:val="en-US"/>
        </w:rPr>
        <w:t xml:space="preserve">Widget KPIs (key performance indicators). </w:t>
      </w:r>
      <w:r w:rsidRPr="00B01620">
        <w:t>Deve implementar Kpi nos formatos Rótulo/Valor, Dial com valores de destino, mínimo e máximo e discagem completo</w:t>
      </w:r>
      <w:r w:rsidR="006E0282" w:rsidRPr="00B01620">
        <w:t>.</w:t>
      </w:r>
    </w:p>
    <w:p w14:paraId="5A39DD60" w14:textId="07357418" w:rsidR="00F7442B" w:rsidRPr="00B01620" w:rsidRDefault="00F7442B" w:rsidP="002F191A">
      <w:pPr>
        <w:pStyle w:val="Ttulo4"/>
      </w:pPr>
      <w:r w:rsidRPr="00B01620">
        <w:t>Dados em formato tabular linha x coluna, com formatação de fontes, bordas, tamanho e cor de fundo e borda</w:t>
      </w:r>
      <w:r w:rsidR="006E0282" w:rsidRPr="00B01620">
        <w:t>.</w:t>
      </w:r>
    </w:p>
    <w:p w14:paraId="78EE875C" w14:textId="57FAE647" w:rsidR="00F7442B" w:rsidRPr="00B01620" w:rsidRDefault="00F7442B" w:rsidP="002F191A">
      <w:pPr>
        <w:pStyle w:val="Ttulo4"/>
      </w:pPr>
      <w:r w:rsidRPr="00B01620">
        <w:t xml:space="preserve">Gráficos em Pizza, Pizza </w:t>
      </w:r>
      <w:r w:rsidR="00B01620" w:rsidRPr="00B01620">
        <w:t>semicircular</w:t>
      </w:r>
      <w:r w:rsidRPr="00B01620">
        <w:t>, Pizza Anel, Barra Horizontal e Vertical normal, Barra Horizontal e Vertical empilhada, Barra Horizontal e Vertical 100% empilhada, linha com e sem marcadores, Dispersão, Bolha normal e empilhada, Área com e sem marcadores, Área empilhada com e sem marcadores, Funil e Geo-Localizado.</w:t>
      </w:r>
    </w:p>
    <w:p w14:paraId="71CBCC4E" w14:textId="77777777" w:rsidR="00F7442B" w:rsidRPr="00B01620" w:rsidRDefault="00F7442B" w:rsidP="002F191A">
      <w:pPr>
        <w:pStyle w:val="Ttulo3"/>
      </w:pPr>
      <w:r w:rsidRPr="00B01620">
        <w:t>Os indicadores do tipo Widget KPIs, Gráficos de qualquer tipo e de dados tabulares linha x coluna devem permitir opções de filtro contextuais internos e específicos a cada indicador de forma a filtrar os dados a serem tratados e visualizados nos indicadores. Deve ainda permitir os seguintes tipos de filtros internos a cada indicador:</w:t>
      </w:r>
    </w:p>
    <w:p w14:paraId="3269BE27" w14:textId="055A318F" w:rsidR="00F7442B" w:rsidRPr="00B01620" w:rsidRDefault="00F7442B" w:rsidP="002F191A">
      <w:pPr>
        <w:pStyle w:val="Ttulo4"/>
      </w:pPr>
      <w:r w:rsidRPr="00B01620">
        <w:t>Através de um ou mais campos de dados</w:t>
      </w:r>
      <w:r w:rsidR="006E0282" w:rsidRPr="00B01620">
        <w:t>.</w:t>
      </w:r>
    </w:p>
    <w:p w14:paraId="1DB0B4B6" w14:textId="5EB490CC" w:rsidR="00F7442B" w:rsidRPr="00B01620" w:rsidRDefault="00F7442B" w:rsidP="002F191A">
      <w:pPr>
        <w:pStyle w:val="Ttulo4"/>
      </w:pPr>
      <w:r w:rsidRPr="00B01620">
        <w:t>Por valores individuais a cada campo incluído no filtro</w:t>
      </w:r>
      <w:r w:rsidR="006E0282" w:rsidRPr="00B01620">
        <w:t>.</w:t>
      </w:r>
    </w:p>
    <w:p w14:paraId="1F117C17" w14:textId="07249CFC" w:rsidR="00F7442B" w:rsidRPr="00B01620" w:rsidRDefault="00F7442B" w:rsidP="002F191A">
      <w:pPr>
        <w:pStyle w:val="Ttulo4"/>
      </w:pPr>
      <w:r w:rsidRPr="00B01620">
        <w:t>Por intervalos do tipo acima de, abaixo de, entre valor inicial e final</w:t>
      </w:r>
      <w:r w:rsidR="006E0282" w:rsidRPr="00B01620">
        <w:t>.</w:t>
      </w:r>
    </w:p>
    <w:p w14:paraId="7CD24D40" w14:textId="03309540" w:rsidR="00F7442B" w:rsidRPr="00B01620" w:rsidRDefault="00F7442B" w:rsidP="002F191A">
      <w:pPr>
        <w:pStyle w:val="Ttulo4"/>
      </w:pPr>
      <w:r w:rsidRPr="00B01620">
        <w:t>Por Top N e Down N</w:t>
      </w:r>
      <w:r w:rsidR="006E0282" w:rsidRPr="00B01620">
        <w:t>.</w:t>
      </w:r>
    </w:p>
    <w:p w14:paraId="2AEA9AB8" w14:textId="49C5A2DE" w:rsidR="00F7442B" w:rsidRPr="00B01620" w:rsidRDefault="00F7442B" w:rsidP="002F191A">
      <w:pPr>
        <w:pStyle w:val="Ttulo4"/>
      </w:pPr>
      <w:r w:rsidRPr="00B01620">
        <w:t>Por contagem normal ou distinta que atenda aos critérios do filtro</w:t>
      </w:r>
      <w:r w:rsidR="006E0282" w:rsidRPr="00B01620">
        <w:t>.</w:t>
      </w:r>
    </w:p>
    <w:p w14:paraId="053E5219" w14:textId="0670E135" w:rsidR="00F7442B" w:rsidRPr="00B01620" w:rsidRDefault="00F7442B" w:rsidP="002F191A">
      <w:pPr>
        <w:pStyle w:val="Ttulo4"/>
      </w:pPr>
      <w:r w:rsidRPr="00B01620">
        <w:t>Por soma, valor máximo, valor mínimo, média, mediana e valor real que atenda aos critérios do filtro</w:t>
      </w:r>
      <w:r w:rsidR="006E0282" w:rsidRPr="00B01620">
        <w:t>.</w:t>
      </w:r>
    </w:p>
    <w:p w14:paraId="42E046F9" w14:textId="44652420" w:rsidR="00F7442B" w:rsidRPr="00B01620" w:rsidRDefault="00F7442B" w:rsidP="002F191A">
      <w:pPr>
        <w:pStyle w:val="Ttulo4"/>
      </w:pPr>
      <w:r w:rsidRPr="00B01620">
        <w:t>Por data através dos critérios de filtro por ano, trimestre, mês, dia, semana, dia da semana, dia do mês, data real, data e hora real, hora e intervalos entre datas</w:t>
      </w:r>
      <w:r w:rsidR="006E0282" w:rsidRPr="00B01620">
        <w:t>.</w:t>
      </w:r>
    </w:p>
    <w:p w14:paraId="310F99A5" w14:textId="4950A3EC" w:rsidR="00F7442B" w:rsidRPr="00B01620" w:rsidRDefault="00F7442B" w:rsidP="002F191A">
      <w:pPr>
        <w:pStyle w:val="Ttulo4"/>
      </w:pPr>
      <w:r w:rsidRPr="00B01620">
        <w:t>Os filtros devem ser utilizados para incluir ou excluir dados que atendam aos critérios</w:t>
      </w:r>
      <w:r w:rsidR="006E0282" w:rsidRPr="00B01620">
        <w:t>.</w:t>
      </w:r>
    </w:p>
    <w:p w14:paraId="3E862AF4" w14:textId="77777777" w:rsidR="00F7442B" w:rsidRPr="00B01620" w:rsidRDefault="00F7442B" w:rsidP="002F191A">
      <w:pPr>
        <w:pStyle w:val="Ttulo3"/>
      </w:pPr>
      <w:r w:rsidRPr="00B01620">
        <w:rPr>
          <w:b/>
          <w:bCs/>
        </w:rPr>
        <w:t>Permitir</w:t>
      </w:r>
      <w:r w:rsidRPr="00B01620">
        <w:t xml:space="preserve"> para dos indicadores do tipo Widget KPIs a definição de cor de fundo e textos, tipo de fonte, tamanho de fonte, título do indicador, formatação numérica, moeda, porcentagem, casas decimais, unidade de medida e indicadores de milhar e decimal.</w:t>
      </w:r>
    </w:p>
    <w:p w14:paraId="3C2AAE94" w14:textId="77777777" w:rsidR="00F7442B" w:rsidRPr="00B01620" w:rsidRDefault="00F7442B" w:rsidP="002F191A">
      <w:pPr>
        <w:pStyle w:val="Ttulo3"/>
      </w:pPr>
      <w:r w:rsidRPr="00B01620">
        <w:rPr>
          <w:b/>
          <w:bCs/>
        </w:rPr>
        <w:t>Permitir</w:t>
      </w:r>
      <w:r w:rsidRPr="00B01620">
        <w:t xml:space="preserve"> para dos indicadores do tipo Gráficos de qualquer tipo a definição de cor de fundo e textos, tipo de fonte, tamanho de fonte, título do gráfico, formatação numérica, moeda, porcentagem, casas decimais, unidade de medida e indicadores de milhar e decimal para valores das séries, eixos e legenda.</w:t>
      </w:r>
    </w:p>
    <w:p w14:paraId="4C7838BC" w14:textId="77777777" w:rsidR="00F7442B" w:rsidRPr="00B01620" w:rsidRDefault="00F7442B" w:rsidP="002F191A">
      <w:pPr>
        <w:pStyle w:val="Ttulo3"/>
      </w:pPr>
      <w:r w:rsidRPr="00B01620">
        <w:rPr>
          <w:b/>
          <w:bCs/>
        </w:rPr>
        <w:t>Permitir</w:t>
      </w:r>
      <w:r w:rsidRPr="00B01620">
        <w:t xml:space="preserve"> para os indicadores do tipo tabular a definição de cor de fundo e textos, tipo de fonte, tamanho de fonte, título da tabela, formatação numérica, moeda, porcentagem, casas decimais, unidade de medida e indicadores de milhar e decimal para valores das colunas.</w:t>
      </w:r>
    </w:p>
    <w:p w14:paraId="3B255D63" w14:textId="02101A7D" w:rsidR="00F7442B" w:rsidRPr="00B01620" w:rsidRDefault="00290EF2" w:rsidP="002F191A">
      <w:pPr>
        <w:pStyle w:val="Ttulo3"/>
      </w:pPr>
      <w:r w:rsidRPr="00B01620">
        <w:rPr>
          <w:b/>
          <w:bCs/>
        </w:rPr>
        <w:lastRenderedPageBreak/>
        <w:t>P</w:t>
      </w:r>
      <w:r w:rsidR="00F7442B" w:rsidRPr="00B01620">
        <w:rPr>
          <w:b/>
          <w:bCs/>
        </w:rPr>
        <w:t>ermitir</w:t>
      </w:r>
      <w:r w:rsidR="00F7442B" w:rsidRPr="00B01620">
        <w:t xml:space="preserve"> a utilização de filtros do usuário em cada painel de forma a filtrar os dados a serem tratados e visualizados em cada painel. Deve permitir a utilização de filtros de forma global no painel ou de forma individual por indicador dentro do painel. </w:t>
      </w:r>
    </w:p>
    <w:p w14:paraId="237C77AF" w14:textId="77777777" w:rsidR="00F7442B" w:rsidRPr="00B01620" w:rsidRDefault="00F7442B" w:rsidP="002F191A">
      <w:pPr>
        <w:pStyle w:val="Ttulo3"/>
      </w:pPr>
      <w:r w:rsidRPr="00B01620">
        <w:rPr>
          <w:b/>
          <w:bCs/>
        </w:rPr>
        <w:t>Permitir</w:t>
      </w:r>
      <w:r w:rsidRPr="00B01620">
        <w:t xml:space="preserve"> a seleção de filtros relacionados ao indicador ou ao painel através de campos diversos. A seleção pode ser realizada em caixa de seleção individual ou de múltiplos valores para cada filtro.</w:t>
      </w:r>
    </w:p>
    <w:p w14:paraId="79082A72" w14:textId="77777777" w:rsidR="00F7442B" w:rsidRPr="00B01620" w:rsidRDefault="00F7442B" w:rsidP="002F191A">
      <w:pPr>
        <w:pStyle w:val="Ttulo3"/>
      </w:pPr>
      <w:r w:rsidRPr="00B01620">
        <w:rPr>
          <w:b/>
          <w:bCs/>
        </w:rPr>
        <w:t>Permitir</w:t>
      </w:r>
      <w:r w:rsidRPr="00B01620">
        <w:t xml:space="preserve"> para dos indicadores do tipo Gráficos a exportação completa do indicador gráfico no formato de imagem e pdf. A exportação deve permitir a seleção do nome do arquivo a ser gerado. Para o formato em imagem deve ser possível selecionar o tipo da imagem entre PNG ou JPEG. Deve permitir a inclusão de título e subtítulo na exportação. Deve ainda permitir a definição de senha para posterior acesso ao arquivo exportado.</w:t>
      </w:r>
    </w:p>
    <w:p w14:paraId="3464D4FC" w14:textId="77777777" w:rsidR="0082164F" w:rsidRDefault="0082164F" w:rsidP="0082164F">
      <w:pPr>
        <w:jc w:val="center"/>
        <w:rPr>
          <w:b/>
          <w:bCs/>
          <w:lang w:eastAsia="pt-BR"/>
        </w:rPr>
      </w:pPr>
    </w:p>
    <w:p w14:paraId="401C1D65" w14:textId="77777777" w:rsidR="0082164F" w:rsidRDefault="0082164F" w:rsidP="0082164F">
      <w:pPr>
        <w:jc w:val="center"/>
        <w:rPr>
          <w:b/>
          <w:bCs/>
          <w:lang w:eastAsia="pt-BR"/>
        </w:rPr>
      </w:pPr>
    </w:p>
    <w:p w14:paraId="560745E3" w14:textId="77777777" w:rsidR="0082164F" w:rsidRDefault="0082164F" w:rsidP="0082164F">
      <w:pPr>
        <w:jc w:val="center"/>
        <w:rPr>
          <w:b/>
          <w:bCs/>
          <w:lang w:eastAsia="pt-BR"/>
        </w:rPr>
      </w:pPr>
    </w:p>
    <w:p w14:paraId="578DB46B" w14:textId="77777777" w:rsidR="0082164F" w:rsidRDefault="0082164F" w:rsidP="0082164F">
      <w:pPr>
        <w:jc w:val="center"/>
        <w:rPr>
          <w:b/>
          <w:bCs/>
          <w:lang w:eastAsia="pt-BR"/>
        </w:rPr>
      </w:pPr>
    </w:p>
    <w:p w14:paraId="65E58AF6" w14:textId="77777777" w:rsidR="0082164F" w:rsidRDefault="0082164F" w:rsidP="0082164F">
      <w:pPr>
        <w:jc w:val="center"/>
        <w:rPr>
          <w:b/>
          <w:bCs/>
          <w:lang w:eastAsia="pt-BR"/>
        </w:rPr>
      </w:pPr>
    </w:p>
    <w:p w14:paraId="4D1304C9" w14:textId="77777777" w:rsidR="0082164F" w:rsidRDefault="0082164F" w:rsidP="0082164F">
      <w:pPr>
        <w:jc w:val="center"/>
        <w:rPr>
          <w:b/>
          <w:bCs/>
          <w:lang w:eastAsia="pt-BR"/>
        </w:rPr>
      </w:pPr>
    </w:p>
    <w:p w14:paraId="65003FA5" w14:textId="77777777" w:rsidR="0082164F" w:rsidRDefault="0082164F" w:rsidP="0082164F">
      <w:pPr>
        <w:jc w:val="center"/>
        <w:rPr>
          <w:b/>
          <w:bCs/>
          <w:lang w:eastAsia="pt-BR"/>
        </w:rPr>
      </w:pPr>
    </w:p>
    <w:p w14:paraId="089CA53A" w14:textId="77777777" w:rsidR="0082164F" w:rsidRDefault="0082164F" w:rsidP="0082164F">
      <w:pPr>
        <w:jc w:val="center"/>
        <w:rPr>
          <w:b/>
          <w:bCs/>
          <w:lang w:eastAsia="pt-BR"/>
        </w:rPr>
      </w:pPr>
    </w:p>
    <w:p w14:paraId="24E95260" w14:textId="77777777" w:rsidR="0082164F" w:rsidRDefault="0082164F" w:rsidP="0082164F">
      <w:pPr>
        <w:jc w:val="center"/>
        <w:rPr>
          <w:b/>
          <w:bCs/>
          <w:lang w:eastAsia="pt-BR"/>
        </w:rPr>
      </w:pPr>
    </w:p>
    <w:p w14:paraId="4183F3CD" w14:textId="74378192" w:rsidR="006E467C" w:rsidRPr="00127A0B" w:rsidRDefault="006E467C" w:rsidP="006E467C">
      <w:pPr>
        <w:jc w:val="center"/>
        <w:rPr>
          <w:rFonts w:asciiTheme="minorHAnsi" w:hAnsiTheme="minorHAnsi" w:cstheme="minorHAnsi"/>
          <w:b/>
          <w:bCs/>
          <w:kern w:val="1"/>
          <w:sz w:val="24"/>
        </w:rPr>
      </w:pPr>
      <w:r w:rsidRPr="00127A0B">
        <w:rPr>
          <w:rFonts w:asciiTheme="minorHAnsi" w:hAnsiTheme="minorHAnsi" w:cstheme="minorHAnsi"/>
          <w:b/>
          <w:bCs/>
          <w:kern w:val="1"/>
          <w:sz w:val="24"/>
        </w:rPr>
        <w:t xml:space="preserve">---------------------------------------- FIM DO APÊNDICE </w:t>
      </w:r>
      <w:r w:rsidRPr="00127A0B">
        <w:rPr>
          <w:rFonts w:asciiTheme="minorHAnsi" w:hAnsiTheme="minorHAnsi" w:cstheme="minorHAnsi"/>
          <w:b/>
          <w:bCs/>
          <w:sz w:val="24"/>
        </w:rPr>
        <w:t>“</w:t>
      </w:r>
      <w:r w:rsidR="002D4F19">
        <w:rPr>
          <w:rFonts w:asciiTheme="minorHAnsi" w:hAnsiTheme="minorHAnsi" w:cstheme="minorHAnsi"/>
          <w:b/>
          <w:bCs/>
          <w:sz w:val="24"/>
        </w:rPr>
        <w:t>A</w:t>
      </w:r>
      <w:r w:rsidRPr="00127A0B">
        <w:rPr>
          <w:rFonts w:asciiTheme="minorHAnsi" w:hAnsiTheme="minorHAnsi" w:cstheme="minorHAnsi"/>
          <w:b/>
          <w:bCs/>
          <w:sz w:val="24"/>
        </w:rPr>
        <w:t xml:space="preserve">” </w:t>
      </w:r>
      <w:r w:rsidRPr="00127A0B">
        <w:rPr>
          <w:rFonts w:asciiTheme="minorHAnsi" w:hAnsiTheme="minorHAnsi" w:cstheme="minorHAnsi"/>
          <w:b/>
          <w:bCs/>
          <w:kern w:val="1"/>
          <w:sz w:val="24"/>
        </w:rPr>
        <w:t>-----------------------------</w:t>
      </w:r>
    </w:p>
    <w:p w14:paraId="1A02D23A" w14:textId="77777777" w:rsidR="00F7442B" w:rsidRPr="00B01620" w:rsidRDefault="00F7442B" w:rsidP="00F7442B">
      <w:pPr>
        <w:rPr>
          <w:lang w:eastAsia="pt-BR"/>
        </w:rPr>
      </w:pPr>
    </w:p>
    <w:sectPr w:rsidR="00F7442B" w:rsidRPr="00B01620" w:rsidSect="002F2840">
      <w:headerReference w:type="default" r:id="rId8"/>
      <w:footerReference w:type="default" r:id="rId9"/>
      <w:headerReference w:type="first" r:id="rId10"/>
      <w:foot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8D017" w14:textId="77777777" w:rsidR="00CA6570" w:rsidRDefault="00CA6570" w:rsidP="00112A22">
      <w:r>
        <w:separator/>
      </w:r>
    </w:p>
    <w:p w14:paraId="1BB3FED0" w14:textId="77777777" w:rsidR="00CA6570" w:rsidRDefault="00CA6570" w:rsidP="00112A22"/>
    <w:p w14:paraId="63434016" w14:textId="77777777" w:rsidR="00CA6570" w:rsidRDefault="00CA6570" w:rsidP="00112A22"/>
  </w:endnote>
  <w:endnote w:type="continuationSeparator" w:id="0">
    <w:p w14:paraId="2DA65642" w14:textId="77777777" w:rsidR="00CA6570" w:rsidRDefault="00CA6570" w:rsidP="00112A22">
      <w:r>
        <w:continuationSeparator/>
      </w:r>
    </w:p>
    <w:p w14:paraId="6147DDFE" w14:textId="77777777" w:rsidR="00CA6570" w:rsidRDefault="00CA6570" w:rsidP="00112A22"/>
    <w:p w14:paraId="1D1C4612" w14:textId="77777777" w:rsidR="00CA6570" w:rsidRDefault="00CA6570" w:rsidP="00112A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ヒラギノ角ゴ Pro W3">
    <w:charset w:val="4E"/>
    <w:family w:val="auto"/>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panose1 w:val="00000000000000000000"/>
    <w:charset w:val="00"/>
    <w:family w:val="roman"/>
    <w:notTrueType/>
    <w:pitch w:val="default"/>
    <w:sig w:usb0="00000003" w:usb1="00000000" w:usb2="00000000" w:usb3="00000000" w:csb0="00000001" w:csb1="00000000"/>
  </w:font>
  <w:font w:name="Liberation Sans">
    <w:altName w:val="Arial"/>
    <w:charset w:val="00"/>
    <w:family w:val="swiss"/>
    <w:pitch w:val="variable"/>
    <w:sig w:usb0="E0000AFF" w:usb1="500078FF" w:usb2="00000021" w:usb3="00000000" w:csb0="000001BF" w:csb1="00000000"/>
  </w:font>
  <w:font w:name="DejaVu Sans">
    <w:altName w:val="Arial"/>
    <w:charset w:val="00"/>
    <w:family w:val="swiss"/>
    <w:pitch w:val="variable"/>
    <w:sig w:usb0="E7000EFF" w:usb1="5200F5FF" w:usb2="0A242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Gotham Light">
    <w:altName w:val="Cambria"/>
    <w:charset w:val="00"/>
    <w:family w:val="swiss"/>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 w:name="Ecofont_Spranq_eco_Sans">
    <w:altName w:val="Calibri"/>
    <w:charset w:val="00"/>
    <w:family w:val="swiss"/>
    <w:pitch w:val="variable"/>
    <w:sig w:usb0="00000003"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C58E6" w14:textId="47797399" w:rsidR="008335BF" w:rsidRPr="00301DCB" w:rsidRDefault="008335BF" w:rsidP="000912CC">
    <w:pPr>
      <w:pStyle w:val="Rodap"/>
      <w:jc w:val="right"/>
      <w:rPr>
        <w:rFonts w:cs="Calibri"/>
        <w:sz w:val="12"/>
        <w:szCs w:val="12"/>
      </w:rPr>
    </w:pPr>
    <w:r w:rsidRPr="00301DCB">
      <w:rPr>
        <w:rFonts w:cs="Calibri"/>
        <w:sz w:val="12"/>
        <w:szCs w:val="12"/>
      </w:rPr>
      <w:t xml:space="preserve">Página </w:t>
    </w:r>
    <w:r w:rsidRPr="00301DCB">
      <w:rPr>
        <w:rFonts w:cs="Calibri"/>
        <w:sz w:val="12"/>
        <w:szCs w:val="12"/>
      </w:rPr>
      <w:fldChar w:fldCharType="begin"/>
    </w:r>
    <w:r w:rsidRPr="00301DCB">
      <w:rPr>
        <w:rFonts w:cs="Calibri"/>
        <w:sz w:val="12"/>
        <w:szCs w:val="12"/>
      </w:rPr>
      <w:instrText xml:space="preserve"> PAGE </w:instrText>
    </w:r>
    <w:r w:rsidRPr="00301DCB">
      <w:rPr>
        <w:rFonts w:cs="Calibri"/>
        <w:sz w:val="12"/>
        <w:szCs w:val="12"/>
      </w:rPr>
      <w:fldChar w:fldCharType="separate"/>
    </w:r>
    <w:r w:rsidRPr="00301DCB">
      <w:rPr>
        <w:rFonts w:cs="Calibri"/>
        <w:noProof/>
        <w:sz w:val="12"/>
        <w:szCs w:val="12"/>
      </w:rPr>
      <w:t>1</w:t>
    </w:r>
    <w:r w:rsidRPr="00301DCB">
      <w:rPr>
        <w:rFonts w:cs="Calibri"/>
        <w:sz w:val="12"/>
        <w:szCs w:val="12"/>
      </w:rPr>
      <w:fldChar w:fldCharType="end"/>
    </w:r>
    <w:r w:rsidRPr="00301DCB">
      <w:rPr>
        <w:rFonts w:cs="Calibri"/>
        <w:sz w:val="12"/>
        <w:szCs w:val="12"/>
      </w:rPr>
      <w:t xml:space="preserve"> </w:t>
    </w:r>
    <w:r w:rsidR="00301DCB" w:rsidRPr="00301DCB">
      <w:rPr>
        <w:rFonts w:cs="Calibri"/>
        <w:sz w:val="12"/>
        <w:szCs w:val="12"/>
      </w:rPr>
      <w:t>de</w:t>
    </w:r>
    <w:r w:rsidRPr="00301DCB">
      <w:rPr>
        <w:rFonts w:cs="Calibri"/>
        <w:sz w:val="12"/>
        <w:szCs w:val="12"/>
      </w:rPr>
      <w:t xml:space="preserve"> </w:t>
    </w:r>
    <w:r w:rsidRPr="00301DCB">
      <w:rPr>
        <w:rFonts w:cs="Calibri"/>
        <w:sz w:val="12"/>
        <w:szCs w:val="12"/>
      </w:rPr>
      <w:fldChar w:fldCharType="begin"/>
    </w:r>
    <w:r w:rsidRPr="00301DCB">
      <w:rPr>
        <w:rFonts w:cs="Calibri"/>
        <w:sz w:val="12"/>
        <w:szCs w:val="12"/>
      </w:rPr>
      <w:instrText xml:space="preserve"> NUMPAGES </w:instrText>
    </w:r>
    <w:r w:rsidRPr="00301DCB">
      <w:rPr>
        <w:rFonts w:cs="Calibri"/>
        <w:sz w:val="12"/>
        <w:szCs w:val="12"/>
      </w:rPr>
      <w:fldChar w:fldCharType="separate"/>
    </w:r>
    <w:r w:rsidRPr="00301DCB">
      <w:rPr>
        <w:rFonts w:cs="Calibri"/>
        <w:noProof/>
        <w:sz w:val="12"/>
        <w:szCs w:val="12"/>
      </w:rPr>
      <w:t>27</w:t>
    </w:r>
    <w:r w:rsidRPr="00301DCB">
      <w:rPr>
        <w:rFonts w:cs="Calibri"/>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2559002"/>
      <w:docPartObj>
        <w:docPartGallery w:val="Page Numbers (Bottom of Page)"/>
        <w:docPartUnique/>
      </w:docPartObj>
    </w:sdtPr>
    <w:sdtEndPr/>
    <w:sdtContent>
      <w:sdt>
        <w:sdtPr>
          <w:id w:val="-433669845"/>
          <w:docPartObj>
            <w:docPartGallery w:val="Page Numbers (Top of Page)"/>
            <w:docPartUnique/>
          </w:docPartObj>
        </w:sdtPr>
        <w:sdtEndPr/>
        <w:sdtContent>
          <w:p w14:paraId="28BF55EB" w14:textId="46823084" w:rsidR="001A178B" w:rsidRPr="00BE6932" w:rsidRDefault="001A178B" w:rsidP="000912CC">
            <w:pPr>
              <w:pStyle w:val="Rodap"/>
            </w:pPr>
            <w:r w:rsidRPr="00BE6932">
              <w:t xml:space="preserve">Página </w:t>
            </w:r>
            <w:r w:rsidRPr="00BE6932">
              <w:fldChar w:fldCharType="begin"/>
            </w:r>
            <w:r w:rsidRPr="00BE6932">
              <w:instrText>PAGE</w:instrText>
            </w:r>
            <w:r w:rsidRPr="00BE6932">
              <w:fldChar w:fldCharType="separate"/>
            </w:r>
            <w:r w:rsidR="005E7058">
              <w:rPr>
                <w:noProof/>
              </w:rPr>
              <w:t>1</w:t>
            </w:r>
            <w:r w:rsidRPr="00BE6932">
              <w:fldChar w:fldCharType="end"/>
            </w:r>
            <w:r w:rsidRPr="00BE6932">
              <w:t xml:space="preserve"> de </w:t>
            </w:r>
            <w:r w:rsidRPr="00BE6932">
              <w:fldChar w:fldCharType="begin"/>
            </w:r>
            <w:r w:rsidRPr="00BE6932">
              <w:instrText>NUMPAGES</w:instrText>
            </w:r>
            <w:r w:rsidRPr="00BE6932">
              <w:fldChar w:fldCharType="separate"/>
            </w:r>
            <w:r w:rsidR="005E7058">
              <w:rPr>
                <w:noProof/>
              </w:rPr>
              <w:t>30</w:t>
            </w:r>
            <w:r w:rsidRPr="00BE6932">
              <w:fldChar w:fldCharType="end"/>
            </w:r>
          </w:p>
        </w:sdtContent>
      </w:sdt>
    </w:sdtContent>
  </w:sdt>
  <w:p w14:paraId="0D11D44E" w14:textId="77777777" w:rsidR="001A178B" w:rsidRDefault="001A178B" w:rsidP="00112A22">
    <w:pPr>
      <w:pStyle w:val="Rodap"/>
    </w:pPr>
  </w:p>
  <w:p w14:paraId="483F5A60" w14:textId="77777777" w:rsidR="001A178B" w:rsidRDefault="001A178B" w:rsidP="00112A22"/>
  <w:p w14:paraId="327A5451" w14:textId="77777777" w:rsidR="001A178B" w:rsidRDefault="001A178B" w:rsidP="00112A22"/>
  <w:p w14:paraId="0A0F9349" w14:textId="77777777" w:rsidR="00493282" w:rsidRDefault="00493282" w:rsidP="00112A22"/>
  <w:p w14:paraId="61C8E9D1" w14:textId="77777777" w:rsidR="00493282" w:rsidRDefault="00493282" w:rsidP="00112A2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64399" w14:textId="77777777" w:rsidR="00CA6570" w:rsidRDefault="00CA6570" w:rsidP="00112A22">
      <w:r>
        <w:separator/>
      </w:r>
    </w:p>
    <w:p w14:paraId="7C4C1A99" w14:textId="77777777" w:rsidR="00CA6570" w:rsidRDefault="00CA6570" w:rsidP="00112A22"/>
    <w:p w14:paraId="0EA54D81" w14:textId="77777777" w:rsidR="00CA6570" w:rsidRDefault="00CA6570" w:rsidP="00112A22"/>
  </w:footnote>
  <w:footnote w:type="continuationSeparator" w:id="0">
    <w:p w14:paraId="3641193D" w14:textId="77777777" w:rsidR="00CA6570" w:rsidRDefault="00CA6570" w:rsidP="00112A22">
      <w:r>
        <w:continuationSeparator/>
      </w:r>
    </w:p>
    <w:p w14:paraId="7A721AF0" w14:textId="77777777" w:rsidR="00CA6570" w:rsidRDefault="00CA6570" w:rsidP="00112A22"/>
    <w:p w14:paraId="06806AF8" w14:textId="77777777" w:rsidR="00CA6570" w:rsidRDefault="00CA6570" w:rsidP="00112A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EB932" w14:textId="5855DB7E" w:rsidR="001A178B" w:rsidRDefault="001A178B" w:rsidP="00112A22">
    <w:pPr>
      <w:pStyle w:val="Cabealho"/>
    </w:pPr>
    <w:r w:rsidRPr="00962383">
      <w:rPr>
        <w:noProof/>
      </w:rPr>
      <w:drawing>
        <wp:inline distT="0" distB="0" distL="0" distR="0" wp14:anchorId="70D24C7C" wp14:editId="4ECD1779">
          <wp:extent cx="5400040" cy="763187"/>
          <wp:effectExtent l="0" t="0" r="0" b="0"/>
          <wp:docPr id="3" name="Imagem 3" descr="C:\Users\uendel.tavares\AppData\Local\Microsoft\Windows\INetCache\Content.Word\Logo_ANTT_SUT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uendel.tavares\AppData\Local\Microsoft\Windows\INetCache\Content.Word\Logo_ANTT_SUTE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76318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B0721" w14:textId="422B2BCA" w:rsidR="001A178B" w:rsidRDefault="001A178B" w:rsidP="00112A22">
    <w:r w:rsidRPr="00962383">
      <w:rPr>
        <w:noProof/>
        <w:lang w:eastAsia="pt-BR"/>
      </w:rPr>
      <w:drawing>
        <wp:inline distT="0" distB="0" distL="0" distR="0" wp14:anchorId="0D3BB7DB" wp14:editId="62F01EC2">
          <wp:extent cx="5400040" cy="762635"/>
          <wp:effectExtent l="0" t="0" r="0" b="0"/>
          <wp:docPr id="4" name="Imagem 4" descr="C:\Users\uendel.tavares\AppData\Local\Microsoft\Windows\INetCache\Content.Word\Logo_ANTT_SUT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uendel.tavares\AppData\Local\Microsoft\Windows\INetCache\Content.Word\Logo_ANTT_SUTE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762635"/>
                  </a:xfrm>
                  <a:prstGeom prst="rect">
                    <a:avLst/>
                  </a:prstGeom>
                  <a:noFill/>
                  <a:ln>
                    <a:noFill/>
                  </a:ln>
                </pic:spPr>
              </pic:pic>
            </a:graphicData>
          </a:graphic>
        </wp:inline>
      </w:drawing>
    </w:r>
  </w:p>
  <w:p w14:paraId="0465752A" w14:textId="77777777" w:rsidR="00493282" w:rsidRDefault="00493282" w:rsidP="00112A22"/>
  <w:p w14:paraId="2409C1AE" w14:textId="77777777" w:rsidR="00493282" w:rsidRDefault="00493282" w:rsidP="00112A2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791EF7DC"/>
    <w:lvl w:ilvl="0">
      <w:start w:val="1"/>
      <w:numFmt w:val="decimal"/>
      <w:pStyle w:val="Ttulo1doRosinaldo"/>
      <w:lvlText w:val="%1."/>
      <w:lvlJc w:val="left"/>
      <w:pPr>
        <w:tabs>
          <w:tab w:val="num" w:pos="1209"/>
        </w:tabs>
        <w:ind w:left="1209" w:hanging="360"/>
      </w:pPr>
      <w:rPr>
        <w:rFonts w:cs="Times New Roman"/>
      </w:rPr>
    </w:lvl>
  </w:abstractNum>
  <w:abstractNum w:abstractNumId="1"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multilevel"/>
    <w:tmpl w:val="00000002"/>
    <w:name w:val="WW8Num92"/>
    <w:lvl w:ilvl="0">
      <w:start w:val="1"/>
      <w:numFmt w:val="bullet"/>
      <w:lvlText w:val=""/>
      <w:lvlJc w:val="left"/>
      <w:pPr>
        <w:tabs>
          <w:tab w:val="num" w:pos="1429"/>
        </w:tabs>
        <w:ind w:left="1429" w:hanging="360"/>
      </w:pPr>
      <w:rPr>
        <w:rFonts w:ascii="Symbol" w:hAnsi="Symbol" w:cs="OpenSymbol"/>
        <w:sz w:val="22"/>
        <w:szCs w:val="22"/>
      </w:rPr>
    </w:lvl>
    <w:lvl w:ilvl="1">
      <w:start w:val="1"/>
      <w:numFmt w:val="bullet"/>
      <w:lvlText w:val="◦"/>
      <w:lvlJc w:val="left"/>
      <w:pPr>
        <w:tabs>
          <w:tab w:val="num" w:pos="1789"/>
        </w:tabs>
        <w:ind w:left="1789" w:hanging="360"/>
      </w:pPr>
      <w:rPr>
        <w:rFonts w:ascii="OpenSymbol" w:hAnsi="OpenSymbol" w:cs="OpenSymbol"/>
        <w:sz w:val="22"/>
        <w:szCs w:val="22"/>
      </w:rPr>
    </w:lvl>
    <w:lvl w:ilvl="2">
      <w:start w:val="1"/>
      <w:numFmt w:val="bullet"/>
      <w:lvlText w:val="▪"/>
      <w:lvlJc w:val="left"/>
      <w:pPr>
        <w:tabs>
          <w:tab w:val="num" w:pos="2149"/>
        </w:tabs>
        <w:ind w:left="2149" w:hanging="360"/>
      </w:pPr>
      <w:rPr>
        <w:rFonts w:ascii="OpenSymbol" w:hAnsi="OpenSymbol" w:cs="OpenSymbol"/>
        <w:sz w:val="22"/>
        <w:szCs w:val="22"/>
      </w:rPr>
    </w:lvl>
    <w:lvl w:ilvl="3">
      <w:start w:val="1"/>
      <w:numFmt w:val="bullet"/>
      <w:lvlText w:val=""/>
      <w:lvlJc w:val="left"/>
      <w:pPr>
        <w:tabs>
          <w:tab w:val="num" w:pos="2509"/>
        </w:tabs>
        <w:ind w:left="2509" w:hanging="360"/>
      </w:pPr>
      <w:rPr>
        <w:rFonts w:ascii="Symbol" w:hAnsi="Symbol" w:cs="OpenSymbol"/>
        <w:sz w:val="22"/>
        <w:szCs w:val="22"/>
      </w:rPr>
    </w:lvl>
    <w:lvl w:ilvl="4">
      <w:start w:val="1"/>
      <w:numFmt w:val="bullet"/>
      <w:lvlText w:val="◦"/>
      <w:lvlJc w:val="left"/>
      <w:pPr>
        <w:tabs>
          <w:tab w:val="num" w:pos="2869"/>
        </w:tabs>
        <w:ind w:left="2869" w:hanging="360"/>
      </w:pPr>
      <w:rPr>
        <w:rFonts w:ascii="OpenSymbol" w:hAnsi="OpenSymbol" w:cs="OpenSymbol"/>
        <w:sz w:val="22"/>
        <w:szCs w:val="22"/>
      </w:rPr>
    </w:lvl>
    <w:lvl w:ilvl="5">
      <w:start w:val="1"/>
      <w:numFmt w:val="bullet"/>
      <w:lvlText w:val="▪"/>
      <w:lvlJc w:val="left"/>
      <w:pPr>
        <w:tabs>
          <w:tab w:val="num" w:pos="3229"/>
        </w:tabs>
        <w:ind w:left="3229" w:hanging="360"/>
      </w:pPr>
      <w:rPr>
        <w:rFonts w:ascii="OpenSymbol" w:hAnsi="OpenSymbol" w:cs="OpenSymbol"/>
        <w:sz w:val="22"/>
        <w:szCs w:val="22"/>
      </w:rPr>
    </w:lvl>
    <w:lvl w:ilvl="6">
      <w:start w:val="1"/>
      <w:numFmt w:val="bullet"/>
      <w:lvlText w:val=""/>
      <w:lvlJc w:val="left"/>
      <w:pPr>
        <w:tabs>
          <w:tab w:val="num" w:pos="3589"/>
        </w:tabs>
        <w:ind w:left="3589" w:hanging="360"/>
      </w:pPr>
      <w:rPr>
        <w:rFonts w:ascii="Symbol" w:hAnsi="Symbol" w:cs="OpenSymbol"/>
        <w:sz w:val="22"/>
        <w:szCs w:val="22"/>
      </w:rPr>
    </w:lvl>
    <w:lvl w:ilvl="7">
      <w:start w:val="1"/>
      <w:numFmt w:val="bullet"/>
      <w:lvlText w:val="◦"/>
      <w:lvlJc w:val="left"/>
      <w:pPr>
        <w:tabs>
          <w:tab w:val="num" w:pos="3949"/>
        </w:tabs>
        <w:ind w:left="3949" w:hanging="360"/>
      </w:pPr>
      <w:rPr>
        <w:rFonts w:ascii="OpenSymbol" w:hAnsi="OpenSymbol" w:cs="OpenSymbol"/>
        <w:sz w:val="22"/>
        <w:szCs w:val="22"/>
      </w:rPr>
    </w:lvl>
    <w:lvl w:ilvl="8">
      <w:start w:val="1"/>
      <w:numFmt w:val="bullet"/>
      <w:lvlText w:val="▪"/>
      <w:lvlJc w:val="left"/>
      <w:pPr>
        <w:tabs>
          <w:tab w:val="num" w:pos="4309"/>
        </w:tabs>
        <w:ind w:left="4309" w:hanging="360"/>
      </w:pPr>
      <w:rPr>
        <w:rFonts w:ascii="OpenSymbol" w:hAnsi="OpenSymbol" w:cs="OpenSymbol"/>
        <w:sz w:val="22"/>
        <w:szCs w:val="22"/>
      </w:rPr>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b/>
        <w:sz w:val="22"/>
        <w:szCs w:val="22"/>
      </w:rPr>
    </w:lvl>
    <w:lvl w:ilvl="1">
      <w:start w:val="1"/>
      <w:numFmt w:val="bullet"/>
      <w:lvlText w:val="◦"/>
      <w:lvlJc w:val="left"/>
      <w:pPr>
        <w:tabs>
          <w:tab w:val="num" w:pos="720"/>
        </w:tabs>
        <w:ind w:left="720" w:hanging="360"/>
      </w:pPr>
      <w:rPr>
        <w:rFonts w:ascii="OpenSymbol" w:hAnsi="OpenSymbol" w:cs="Wingdings 2"/>
        <w:b/>
        <w:bCs/>
        <w:sz w:val="22"/>
        <w:szCs w:val="22"/>
      </w:rPr>
    </w:lvl>
    <w:lvl w:ilvl="2">
      <w:start w:val="1"/>
      <w:numFmt w:val="bullet"/>
      <w:lvlText w:val="▪"/>
      <w:lvlJc w:val="left"/>
      <w:pPr>
        <w:tabs>
          <w:tab w:val="num" w:pos="1080"/>
        </w:tabs>
        <w:ind w:left="1080" w:hanging="360"/>
      </w:pPr>
      <w:rPr>
        <w:rFonts w:ascii="OpenSymbol" w:hAnsi="OpenSymbol" w:cs="Wingdings 2"/>
        <w:b/>
        <w:bCs/>
        <w:sz w:val="22"/>
        <w:szCs w:val="22"/>
      </w:rPr>
    </w:lvl>
    <w:lvl w:ilvl="3">
      <w:start w:val="1"/>
      <w:numFmt w:val="bullet"/>
      <w:lvlText w:val=""/>
      <w:lvlJc w:val="left"/>
      <w:pPr>
        <w:tabs>
          <w:tab w:val="num" w:pos="1440"/>
        </w:tabs>
        <w:ind w:left="1440" w:hanging="360"/>
      </w:pPr>
      <w:rPr>
        <w:rFonts w:ascii="Wingdings 2" w:hAnsi="Wingdings 2"/>
        <w:b/>
      </w:rPr>
    </w:lvl>
    <w:lvl w:ilvl="4">
      <w:start w:val="1"/>
      <w:numFmt w:val="bullet"/>
      <w:lvlText w:val="◦"/>
      <w:lvlJc w:val="left"/>
      <w:pPr>
        <w:tabs>
          <w:tab w:val="num" w:pos="1800"/>
        </w:tabs>
        <w:ind w:left="1800" w:hanging="360"/>
      </w:pPr>
      <w:rPr>
        <w:rFonts w:ascii="OpenSymbol" w:hAnsi="OpenSymbol" w:cs="Wingdings 2"/>
        <w:b/>
        <w:bCs/>
        <w:sz w:val="22"/>
        <w:szCs w:val="22"/>
      </w:rPr>
    </w:lvl>
    <w:lvl w:ilvl="5">
      <w:start w:val="1"/>
      <w:numFmt w:val="bullet"/>
      <w:lvlText w:val="▪"/>
      <w:lvlJc w:val="left"/>
      <w:pPr>
        <w:tabs>
          <w:tab w:val="num" w:pos="2160"/>
        </w:tabs>
        <w:ind w:left="2160" w:hanging="360"/>
      </w:pPr>
      <w:rPr>
        <w:rFonts w:ascii="OpenSymbol" w:hAnsi="OpenSymbol" w:cs="Wingdings 2"/>
        <w:b/>
        <w:bCs/>
        <w:sz w:val="22"/>
        <w:szCs w:val="22"/>
      </w:rPr>
    </w:lvl>
    <w:lvl w:ilvl="6">
      <w:start w:val="1"/>
      <w:numFmt w:val="bullet"/>
      <w:lvlText w:val=""/>
      <w:lvlJc w:val="left"/>
      <w:pPr>
        <w:tabs>
          <w:tab w:val="num" w:pos="2520"/>
        </w:tabs>
        <w:ind w:left="2520" w:hanging="360"/>
      </w:pPr>
      <w:rPr>
        <w:rFonts w:ascii="Wingdings 2" w:hAnsi="Wingdings 2"/>
        <w:b/>
      </w:rPr>
    </w:lvl>
    <w:lvl w:ilvl="7">
      <w:start w:val="1"/>
      <w:numFmt w:val="bullet"/>
      <w:lvlText w:val="◦"/>
      <w:lvlJc w:val="left"/>
      <w:pPr>
        <w:tabs>
          <w:tab w:val="num" w:pos="2880"/>
        </w:tabs>
        <w:ind w:left="2880" w:hanging="360"/>
      </w:pPr>
      <w:rPr>
        <w:rFonts w:ascii="OpenSymbol" w:hAnsi="OpenSymbol" w:cs="Wingdings 2"/>
        <w:b/>
        <w:bCs/>
        <w:sz w:val="22"/>
        <w:szCs w:val="22"/>
      </w:rPr>
    </w:lvl>
    <w:lvl w:ilvl="8">
      <w:start w:val="1"/>
      <w:numFmt w:val="bullet"/>
      <w:lvlText w:val="▪"/>
      <w:lvlJc w:val="left"/>
      <w:pPr>
        <w:tabs>
          <w:tab w:val="num" w:pos="3240"/>
        </w:tabs>
        <w:ind w:left="3240" w:hanging="360"/>
      </w:pPr>
      <w:rPr>
        <w:rFonts w:ascii="OpenSymbol" w:hAnsi="OpenSymbol" w:cs="Wingdings 2"/>
        <w:b/>
        <w:bCs/>
        <w:sz w:val="22"/>
        <w:szCs w:val="22"/>
      </w:rPr>
    </w:lvl>
  </w:abstractNum>
  <w:abstractNum w:abstractNumId="4" w15:restartNumberingAfterBreak="0">
    <w:nsid w:val="02ED6DB3"/>
    <w:multiLevelType w:val="hybridMultilevel"/>
    <w:tmpl w:val="40F8B3FA"/>
    <w:name w:val="WW8Num34522"/>
    <w:lvl w:ilvl="0" w:tplc="04160017">
      <w:start w:val="1"/>
      <w:numFmt w:val="lowerLetter"/>
      <w:lvlText w:val="%1)"/>
      <w:lvlJc w:val="left"/>
      <w:pPr>
        <w:tabs>
          <w:tab w:val="num" w:pos="720"/>
        </w:tabs>
        <w:ind w:left="720" w:hanging="360"/>
      </w:pPr>
    </w:lvl>
    <w:lvl w:ilvl="1" w:tplc="04160013">
      <w:start w:val="1"/>
      <w:numFmt w:val="upperRoman"/>
      <w:lvlText w:val="%2."/>
      <w:lvlJc w:val="right"/>
      <w:pPr>
        <w:tabs>
          <w:tab w:val="num" w:pos="1260"/>
        </w:tabs>
        <w:ind w:left="1260" w:hanging="180"/>
      </w:pPr>
    </w:lvl>
    <w:lvl w:ilvl="2" w:tplc="0416001B">
      <w:start w:val="1"/>
      <w:numFmt w:val="lowerRoman"/>
      <w:lvlText w:val="%3."/>
      <w:lvlJc w:val="right"/>
      <w:pPr>
        <w:tabs>
          <w:tab w:val="num" w:pos="2160"/>
        </w:tabs>
        <w:ind w:left="2160" w:hanging="180"/>
      </w:pPr>
    </w:lvl>
    <w:lvl w:ilvl="3" w:tplc="04160013">
      <w:start w:val="1"/>
      <w:numFmt w:val="upperRoman"/>
      <w:lvlText w:val="%4."/>
      <w:lvlJc w:val="righ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15:restartNumberingAfterBreak="0">
    <w:nsid w:val="06371E7F"/>
    <w:multiLevelType w:val="multilevel"/>
    <w:tmpl w:val="4ECAEEE2"/>
    <w:lvl w:ilvl="0">
      <w:start w:val="1"/>
      <w:numFmt w:val="decimal"/>
      <w:pStyle w:val="2PLANO-TituloNumeradoChar"/>
      <w:lvlText w:val="%1."/>
      <w:lvlJc w:val="left"/>
      <w:pPr>
        <w:ind w:left="360" w:hanging="360"/>
      </w:pPr>
      <w:rPr>
        <w:rFonts w:hint="default"/>
      </w:rPr>
    </w:lvl>
    <w:lvl w:ilvl="1">
      <w:start w:val="1"/>
      <w:numFmt w:val="decimal"/>
      <w:pStyle w:val="21PLANO-PargrafoNumeradoChar"/>
      <w:lvlText w:val="%1.%2."/>
      <w:lvlJc w:val="left"/>
      <w:pPr>
        <w:ind w:left="934" w:hanging="792"/>
      </w:pPr>
      <w:rPr>
        <w:rFonts w:hint="default"/>
      </w:rPr>
    </w:lvl>
    <w:lvl w:ilvl="2">
      <w:start w:val="1"/>
      <w:numFmt w:val="decimal"/>
      <w:pStyle w:val="211PLANO-Nivel3Char"/>
      <w:lvlText w:val="%1.%2.%3."/>
      <w:lvlJc w:val="left"/>
      <w:pPr>
        <w:ind w:left="1224" w:hanging="1224"/>
      </w:pPr>
      <w:rPr>
        <w:rFonts w:hint="default"/>
      </w:rPr>
    </w:lvl>
    <w:lvl w:ilvl="3">
      <w:start w:val="1"/>
      <w:numFmt w:val="decimal"/>
      <w:pStyle w:val="2111PLANO-Nivel3Char"/>
      <w:lvlText w:val="%1.%2.%3.%4."/>
      <w:lvlJc w:val="left"/>
      <w:pPr>
        <w:ind w:left="3713" w:hanging="1728"/>
      </w:pPr>
      <w:rPr>
        <w:rFonts w:hint="default"/>
      </w:rPr>
    </w:lvl>
    <w:lvl w:ilvl="4">
      <w:start w:val="1"/>
      <w:numFmt w:val="bullet"/>
      <w:lvlText w:val=""/>
      <w:lvlJc w:val="left"/>
      <w:pPr>
        <w:ind w:left="2232" w:hanging="223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6B0948"/>
    <w:multiLevelType w:val="hybridMultilevel"/>
    <w:tmpl w:val="EBACED5E"/>
    <w:lvl w:ilvl="0" w:tplc="9F5058A0">
      <w:start w:val="1"/>
      <w:numFmt w:val="lowerLetter"/>
      <w:pStyle w:val="Nivel1"/>
      <w:lvlText w:val="%1)"/>
      <w:lvlJc w:val="left"/>
      <w:pPr>
        <w:ind w:left="720" w:hanging="360"/>
      </w:pPr>
    </w:lvl>
    <w:lvl w:ilvl="1" w:tplc="04090005">
      <w:start w:val="1"/>
      <w:numFmt w:val="bullet"/>
      <w:lvlText w:val=""/>
      <w:lvlJc w:val="left"/>
      <w:pPr>
        <w:ind w:left="1440" w:hanging="360"/>
      </w:pPr>
      <w:rPr>
        <w:rFonts w:ascii="Wingdings" w:hAnsi="Wingding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A763BE"/>
    <w:multiLevelType w:val="multilevel"/>
    <w:tmpl w:val="9FAE5BD8"/>
    <w:styleLink w:val="AnexoI"/>
    <w:lvl w:ilvl="0">
      <w:start w:val="1"/>
      <w:numFmt w:val="decimal"/>
      <w:pStyle w:val="AnexoI-tem1"/>
      <w:lvlText w:val="%1."/>
      <w:lvlJc w:val="left"/>
      <w:pPr>
        <w:tabs>
          <w:tab w:val="num" w:pos="709"/>
        </w:tabs>
        <w:ind w:left="709" w:hanging="709"/>
      </w:pPr>
      <w:rPr>
        <w:rFonts w:hint="default"/>
      </w:rPr>
    </w:lvl>
    <w:lvl w:ilvl="1">
      <w:start w:val="1"/>
      <w:numFmt w:val="decimal"/>
      <w:pStyle w:val="AnexoI-tem2"/>
      <w:lvlText w:val="%1.%2."/>
      <w:lvlJc w:val="left"/>
      <w:pPr>
        <w:tabs>
          <w:tab w:val="num" w:pos="1418"/>
        </w:tabs>
        <w:ind w:left="1418" w:hanging="709"/>
      </w:pPr>
      <w:rPr>
        <w:rFonts w:hint="default"/>
      </w:rPr>
    </w:lvl>
    <w:lvl w:ilvl="2">
      <w:start w:val="1"/>
      <w:numFmt w:val="decimal"/>
      <w:pStyle w:val="AnexoI-tem3Char"/>
      <w:lvlText w:val="%1.%2.%3."/>
      <w:lvlJc w:val="left"/>
      <w:pPr>
        <w:tabs>
          <w:tab w:val="num" w:pos="2126"/>
        </w:tabs>
        <w:ind w:left="2126" w:hanging="708"/>
      </w:pPr>
      <w:rPr>
        <w:rFonts w:hint="default"/>
      </w:rPr>
    </w:lvl>
    <w:lvl w:ilvl="3">
      <w:start w:val="1"/>
      <w:numFmt w:val="lowerLetter"/>
      <w:lvlText w:val="%4)"/>
      <w:lvlJc w:val="left"/>
      <w:pPr>
        <w:tabs>
          <w:tab w:val="num" w:pos="2835"/>
        </w:tabs>
        <w:ind w:left="2835" w:hanging="709"/>
      </w:pPr>
      <w:rPr>
        <w:rFonts w:hint="default"/>
      </w:rPr>
    </w:lvl>
    <w:lvl w:ilvl="4">
      <w:start w:val="1"/>
      <w:numFmt w:val="decimal"/>
      <w:lvlText w:val="%4.%5."/>
      <w:lvlJc w:val="left"/>
      <w:pPr>
        <w:tabs>
          <w:tab w:val="num" w:pos="3544"/>
        </w:tabs>
        <w:ind w:left="3544" w:hanging="709"/>
      </w:pPr>
      <w:rPr>
        <w:rFonts w:hint="default"/>
      </w:rPr>
    </w:lvl>
    <w:lvl w:ilvl="5">
      <w:start w:val="1"/>
      <w:numFmt w:val="decimal"/>
      <w:lvlText w:val="%4.%5.%6."/>
      <w:lvlJc w:val="left"/>
      <w:pPr>
        <w:tabs>
          <w:tab w:val="num" w:pos="4253"/>
        </w:tabs>
        <w:ind w:left="4253" w:hanging="709"/>
      </w:pPr>
      <w:rPr>
        <w:rFonts w:hint="default"/>
      </w:rPr>
    </w:lvl>
    <w:lvl w:ilvl="6">
      <w:start w:val="1"/>
      <w:numFmt w:val="decimal"/>
      <w:lvlText w:val="%5.%6.%7."/>
      <w:lvlJc w:val="left"/>
      <w:pPr>
        <w:tabs>
          <w:tab w:val="num" w:pos="4253"/>
        </w:tabs>
        <w:ind w:left="4253" w:hanging="709"/>
      </w:pPr>
      <w:rPr>
        <w:rFonts w:hint="default"/>
      </w:rPr>
    </w:lvl>
    <w:lvl w:ilvl="7">
      <w:start w:val="1"/>
      <w:numFmt w:val="decimal"/>
      <w:lvlText w:val="%1.%2.%3.%4.%5.%6.%7.%8."/>
      <w:lvlJc w:val="left"/>
      <w:pPr>
        <w:tabs>
          <w:tab w:val="num" w:pos="5749"/>
        </w:tabs>
        <w:ind w:left="4453" w:hanging="1224"/>
      </w:pPr>
      <w:rPr>
        <w:rFonts w:hint="default"/>
      </w:rPr>
    </w:lvl>
    <w:lvl w:ilvl="8">
      <w:start w:val="1"/>
      <w:numFmt w:val="decimal"/>
      <w:lvlText w:val="%1.%2.%3.%4.%5.%6.%7.%8.%9."/>
      <w:lvlJc w:val="left"/>
      <w:pPr>
        <w:tabs>
          <w:tab w:val="num" w:pos="6469"/>
        </w:tabs>
        <w:ind w:left="5029" w:hanging="1440"/>
      </w:pPr>
      <w:rPr>
        <w:rFonts w:hint="default"/>
      </w:rPr>
    </w:lvl>
  </w:abstractNum>
  <w:abstractNum w:abstractNumId="8" w15:restartNumberingAfterBreak="0">
    <w:nsid w:val="15D4190A"/>
    <w:multiLevelType w:val="hybridMultilevel"/>
    <w:tmpl w:val="80ACBA5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5E65F4A"/>
    <w:multiLevelType w:val="multilevel"/>
    <w:tmpl w:val="7B30433E"/>
    <w:lvl w:ilvl="0">
      <w:start w:val="1"/>
      <w:numFmt w:val="decimal"/>
      <w:lvlText w:val="%1."/>
      <w:lvlJc w:val="left"/>
      <w:pPr>
        <w:tabs>
          <w:tab w:val="num" w:pos="360"/>
        </w:tabs>
        <w:ind w:left="360" w:hanging="360"/>
      </w:pPr>
      <w:rPr>
        <w:rFonts w:ascii="Courier New" w:hAnsi="Courier New" w:hint="default"/>
        <w:b/>
        <w:i w:val="0"/>
        <w:sz w:val="24"/>
      </w:rPr>
    </w:lvl>
    <w:lvl w:ilvl="1">
      <w:start w:val="1"/>
      <w:numFmt w:val="decimal"/>
      <w:lvlText w:val="%1.%2."/>
      <w:lvlJc w:val="left"/>
      <w:pPr>
        <w:tabs>
          <w:tab w:val="num" w:pos="1080"/>
        </w:tabs>
        <w:ind w:left="792" w:hanging="432"/>
      </w:pPr>
      <w:rPr>
        <w:rFonts w:hint="default"/>
      </w:rPr>
    </w:lvl>
    <w:lvl w:ilvl="2">
      <w:start w:val="1"/>
      <w:numFmt w:val="lowerLetter"/>
      <w:lvlText w:val="%3."/>
      <w:lvlJc w:val="left"/>
      <w:pPr>
        <w:tabs>
          <w:tab w:val="num" w:pos="1921"/>
        </w:tabs>
        <w:ind w:left="1921"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86F0056"/>
    <w:multiLevelType w:val="multilevel"/>
    <w:tmpl w:val="751AEB3E"/>
    <w:lvl w:ilvl="0">
      <w:start w:val="1"/>
      <w:numFmt w:val="decimal"/>
      <w:pStyle w:val="NormalNumerado"/>
      <w:lvlText w:val="%1."/>
      <w:lvlJc w:val="left"/>
      <w:pPr>
        <w:tabs>
          <w:tab w:val="num" w:pos="431"/>
        </w:tabs>
        <w:ind w:left="431" w:hanging="74"/>
      </w:pPr>
      <w:rPr>
        <w:rFonts w:hint="default"/>
      </w:rPr>
    </w:lvl>
    <w:lvl w:ilvl="1">
      <w:start w:val="1"/>
      <w:numFmt w:val="decimal"/>
      <w:pStyle w:val="Normalnumerado2"/>
      <w:lvlText w:val="%1.%2 "/>
      <w:lvlJc w:val="left"/>
      <w:pPr>
        <w:tabs>
          <w:tab w:val="num" w:pos="431"/>
        </w:tabs>
        <w:ind w:left="431" w:hanging="9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431"/>
        </w:tabs>
        <w:ind w:left="431" w:hanging="74"/>
      </w:pPr>
      <w:rPr>
        <w:rFonts w:hint="default"/>
      </w:rPr>
    </w:lvl>
    <w:lvl w:ilvl="3">
      <w:start w:val="1"/>
      <w:numFmt w:val="decimal"/>
      <w:lvlText w:val="%1.%2.%3.%4"/>
      <w:lvlJc w:val="left"/>
      <w:pPr>
        <w:tabs>
          <w:tab w:val="num" w:pos="431"/>
        </w:tabs>
        <w:ind w:left="431" w:hanging="431"/>
      </w:pPr>
      <w:rPr>
        <w:rFonts w:hint="default"/>
      </w:rPr>
    </w:lvl>
    <w:lvl w:ilvl="4">
      <w:start w:val="1"/>
      <w:numFmt w:val="decimal"/>
      <w:lvlText w:val="%1.%2.%3.%4.%5."/>
      <w:lvlJc w:val="left"/>
      <w:pPr>
        <w:tabs>
          <w:tab w:val="num" w:pos="1866"/>
        </w:tabs>
        <w:ind w:left="1866" w:hanging="792"/>
      </w:pPr>
      <w:rPr>
        <w:rFonts w:hint="default"/>
      </w:rPr>
    </w:lvl>
    <w:lvl w:ilvl="5">
      <w:start w:val="1"/>
      <w:numFmt w:val="decimal"/>
      <w:lvlText w:val="%1.%2.%3.%4.%5.%6."/>
      <w:lvlJc w:val="left"/>
      <w:pPr>
        <w:tabs>
          <w:tab w:val="num" w:pos="2370"/>
        </w:tabs>
        <w:ind w:left="2370" w:hanging="936"/>
      </w:pPr>
      <w:rPr>
        <w:rFonts w:hint="default"/>
      </w:rPr>
    </w:lvl>
    <w:lvl w:ilvl="6">
      <w:start w:val="1"/>
      <w:numFmt w:val="decimal"/>
      <w:lvlText w:val="%1.%2.%3.%4.%5.%6.%7."/>
      <w:lvlJc w:val="left"/>
      <w:pPr>
        <w:tabs>
          <w:tab w:val="num" w:pos="2874"/>
        </w:tabs>
        <w:ind w:left="2874" w:hanging="1080"/>
      </w:pPr>
      <w:rPr>
        <w:rFonts w:hint="default"/>
      </w:rPr>
    </w:lvl>
    <w:lvl w:ilvl="7">
      <w:start w:val="1"/>
      <w:numFmt w:val="decimal"/>
      <w:lvlText w:val="%1.%2.%3.%4.%5.%6.%7.%8."/>
      <w:lvlJc w:val="left"/>
      <w:pPr>
        <w:tabs>
          <w:tab w:val="num" w:pos="3378"/>
        </w:tabs>
        <w:ind w:left="3378" w:hanging="1224"/>
      </w:pPr>
      <w:rPr>
        <w:rFonts w:hint="default"/>
      </w:rPr>
    </w:lvl>
    <w:lvl w:ilvl="8">
      <w:start w:val="1"/>
      <w:numFmt w:val="decimal"/>
      <w:lvlText w:val="%1.%2.%3.%4.%5.%6.%7.%8.%9."/>
      <w:lvlJc w:val="left"/>
      <w:pPr>
        <w:tabs>
          <w:tab w:val="num" w:pos="3954"/>
        </w:tabs>
        <w:ind w:left="3954" w:hanging="1440"/>
      </w:pPr>
      <w:rPr>
        <w:rFonts w:hint="default"/>
      </w:rPr>
    </w:lvl>
  </w:abstractNum>
  <w:abstractNum w:abstractNumId="11" w15:restartNumberingAfterBreak="0">
    <w:nsid w:val="1D5C100D"/>
    <w:multiLevelType w:val="multilevel"/>
    <w:tmpl w:val="7AA228D0"/>
    <w:lvl w:ilvl="0">
      <w:start w:val="1"/>
      <w:numFmt w:val="decimal"/>
      <w:pStyle w:val="Nivel10"/>
      <w:lvlText w:val="%1."/>
      <w:lvlJc w:val="left"/>
      <w:pPr>
        <w:ind w:left="360" w:hanging="360"/>
      </w:pPr>
      <w:rPr>
        <w:b/>
      </w:rPr>
    </w:lvl>
    <w:lvl w:ilvl="1">
      <w:start w:val="1"/>
      <w:numFmt w:val="decimal"/>
      <w:lvlText w:val="%1.%2."/>
      <w:lvlJc w:val="left"/>
      <w:pPr>
        <w:ind w:left="858"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5044B3"/>
    <w:multiLevelType w:val="hybridMultilevel"/>
    <w:tmpl w:val="142C6246"/>
    <w:lvl w:ilvl="0" w:tplc="6D467EFE">
      <w:start w:val="1"/>
      <w:numFmt w:val="bullet"/>
      <w:pStyle w:val="SUBITEM"/>
      <w:lvlText w:val=""/>
      <w:lvlJc w:val="left"/>
      <w:pPr>
        <w:tabs>
          <w:tab w:val="num" w:pos="1776"/>
        </w:tabs>
        <w:ind w:left="1776" w:hanging="360"/>
      </w:pPr>
      <w:rPr>
        <w:rFonts w:ascii="Symbol" w:hAnsi="Symbol" w:hint="default"/>
      </w:rPr>
    </w:lvl>
    <w:lvl w:ilvl="1" w:tplc="04160003">
      <w:start w:val="1"/>
      <w:numFmt w:val="bullet"/>
      <w:lvlText w:val="o"/>
      <w:lvlJc w:val="left"/>
      <w:pPr>
        <w:tabs>
          <w:tab w:val="num" w:pos="2496"/>
        </w:tabs>
        <w:ind w:left="2496" w:hanging="360"/>
      </w:pPr>
      <w:rPr>
        <w:rFonts w:ascii="Courier New" w:hAnsi="Courier New" w:cs="Courier New" w:hint="default"/>
      </w:rPr>
    </w:lvl>
    <w:lvl w:ilvl="2" w:tplc="04160005" w:tentative="1">
      <w:start w:val="1"/>
      <w:numFmt w:val="bullet"/>
      <w:lvlText w:val=""/>
      <w:lvlJc w:val="left"/>
      <w:pPr>
        <w:tabs>
          <w:tab w:val="num" w:pos="3216"/>
        </w:tabs>
        <w:ind w:left="3216" w:hanging="360"/>
      </w:pPr>
      <w:rPr>
        <w:rFonts w:ascii="Wingdings" w:hAnsi="Wingdings" w:hint="default"/>
      </w:rPr>
    </w:lvl>
    <w:lvl w:ilvl="3" w:tplc="04160001" w:tentative="1">
      <w:start w:val="1"/>
      <w:numFmt w:val="bullet"/>
      <w:lvlText w:val=""/>
      <w:lvlJc w:val="left"/>
      <w:pPr>
        <w:tabs>
          <w:tab w:val="num" w:pos="3936"/>
        </w:tabs>
        <w:ind w:left="3936" w:hanging="360"/>
      </w:pPr>
      <w:rPr>
        <w:rFonts w:ascii="Symbol" w:hAnsi="Symbol" w:hint="default"/>
      </w:rPr>
    </w:lvl>
    <w:lvl w:ilvl="4" w:tplc="04160003" w:tentative="1">
      <w:start w:val="1"/>
      <w:numFmt w:val="bullet"/>
      <w:lvlText w:val="o"/>
      <w:lvlJc w:val="left"/>
      <w:pPr>
        <w:tabs>
          <w:tab w:val="num" w:pos="4656"/>
        </w:tabs>
        <w:ind w:left="4656" w:hanging="360"/>
      </w:pPr>
      <w:rPr>
        <w:rFonts w:ascii="Courier New" w:hAnsi="Courier New" w:cs="Courier New" w:hint="default"/>
      </w:rPr>
    </w:lvl>
    <w:lvl w:ilvl="5" w:tplc="04160005" w:tentative="1">
      <w:start w:val="1"/>
      <w:numFmt w:val="bullet"/>
      <w:lvlText w:val=""/>
      <w:lvlJc w:val="left"/>
      <w:pPr>
        <w:tabs>
          <w:tab w:val="num" w:pos="5376"/>
        </w:tabs>
        <w:ind w:left="5376" w:hanging="360"/>
      </w:pPr>
      <w:rPr>
        <w:rFonts w:ascii="Wingdings" w:hAnsi="Wingdings" w:hint="default"/>
      </w:rPr>
    </w:lvl>
    <w:lvl w:ilvl="6" w:tplc="04160001" w:tentative="1">
      <w:start w:val="1"/>
      <w:numFmt w:val="bullet"/>
      <w:lvlText w:val=""/>
      <w:lvlJc w:val="left"/>
      <w:pPr>
        <w:tabs>
          <w:tab w:val="num" w:pos="6096"/>
        </w:tabs>
        <w:ind w:left="6096" w:hanging="360"/>
      </w:pPr>
      <w:rPr>
        <w:rFonts w:ascii="Symbol" w:hAnsi="Symbol" w:hint="default"/>
      </w:rPr>
    </w:lvl>
    <w:lvl w:ilvl="7" w:tplc="04160003" w:tentative="1">
      <w:start w:val="1"/>
      <w:numFmt w:val="bullet"/>
      <w:lvlText w:val="o"/>
      <w:lvlJc w:val="left"/>
      <w:pPr>
        <w:tabs>
          <w:tab w:val="num" w:pos="6816"/>
        </w:tabs>
        <w:ind w:left="6816" w:hanging="360"/>
      </w:pPr>
      <w:rPr>
        <w:rFonts w:ascii="Courier New" w:hAnsi="Courier New" w:cs="Courier New" w:hint="default"/>
      </w:rPr>
    </w:lvl>
    <w:lvl w:ilvl="8" w:tplc="04160005" w:tentative="1">
      <w:start w:val="1"/>
      <w:numFmt w:val="bullet"/>
      <w:lvlText w:val=""/>
      <w:lvlJc w:val="left"/>
      <w:pPr>
        <w:tabs>
          <w:tab w:val="num" w:pos="7536"/>
        </w:tabs>
        <w:ind w:left="7536" w:hanging="360"/>
      </w:pPr>
      <w:rPr>
        <w:rFonts w:ascii="Wingdings" w:hAnsi="Wingdings" w:hint="default"/>
      </w:rPr>
    </w:lvl>
  </w:abstractNum>
  <w:abstractNum w:abstractNumId="13" w15:restartNumberingAfterBreak="0">
    <w:nsid w:val="2A720EF5"/>
    <w:multiLevelType w:val="hybridMultilevel"/>
    <w:tmpl w:val="2126F87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1986350"/>
    <w:multiLevelType w:val="hybridMultilevel"/>
    <w:tmpl w:val="9544F13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4AF674C"/>
    <w:multiLevelType w:val="multilevel"/>
    <w:tmpl w:val="E0F495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p0"/>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8BB14F5"/>
    <w:multiLevelType w:val="multilevel"/>
    <w:tmpl w:val="69A09878"/>
    <w:lvl w:ilvl="0">
      <w:start w:val="1"/>
      <w:numFmt w:val="decimal"/>
      <w:lvlText w:val="%1"/>
      <w:lvlJc w:val="left"/>
      <w:pPr>
        <w:ind w:left="612" w:hanging="612"/>
      </w:pPr>
      <w:rPr>
        <w:rFonts w:hint="default"/>
      </w:rPr>
    </w:lvl>
    <w:lvl w:ilvl="1">
      <w:start w:val="1"/>
      <w:numFmt w:val="decimal"/>
      <w:lvlText w:val="%1.%2"/>
      <w:lvlJc w:val="left"/>
      <w:pPr>
        <w:ind w:left="857" w:hanging="612"/>
      </w:pPr>
      <w:rPr>
        <w:rFonts w:hint="default"/>
      </w:rPr>
    </w:lvl>
    <w:lvl w:ilvl="2">
      <w:start w:val="3"/>
      <w:numFmt w:val="decimal"/>
      <w:lvlText w:val="%1.%2.%3"/>
      <w:lvlJc w:val="left"/>
      <w:pPr>
        <w:ind w:left="1210" w:hanging="720"/>
      </w:pPr>
      <w:rPr>
        <w:rFonts w:hint="default"/>
      </w:rPr>
    </w:lvl>
    <w:lvl w:ilvl="3">
      <w:start w:val="1"/>
      <w:numFmt w:val="decimal"/>
      <w:lvlText w:val="%1.%2.%3.%4"/>
      <w:lvlJc w:val="left"/>
      <w:pPr>
        <w:ind w:left="1455" w:hanging="720"/>
      </w:pPr>
      <w:rPr>
        <w:rFonts w:hint="default"/>
      </w:rPr>
    </w:lvl>
    <w:lvl w:ilvl="4">
      <w:start w:val="1"/>
      <w:numFmt w:val="decimal"/>
      <w:lvlText w:val="%1.%2.%3.%4.%5"/>
      <w:lvlJc w:val="left"/>
      <w:pPr>
        <w:ind w:left="2060" w:hanging="1080"/>
      </w:pPr>
      <w:rPr>
        <w:rFonts w:hint="default"/>
      </w:rPr>
    </w:lvl>
    <w:lvl w:ilvl="5">
      <w:start w:val="1"/>
      <w:numFmt w:val="decimal"/>
      <w:lvlText w:val="%1.%2.%3.%4.%5.%6"/>
      <w:lvlJc w:val="left"/>
      <w:pPr>
        <w:ind w:left="2305" w:hanging="1080"/>
      </w:pPr>
      <w:rPr>
        <w:rFonts w:hint="default"/>
      </w:rPr>
    </w:lvl>
    <w:lvl w:ilvl="6">
      <w:start w:val="1"/>
      <w:numFmt w:val="decimal"/>
      <w:lvlText w:val="%1.%2.%3.%4.%5.%6.%7"/>
      <w:lvlJc w:val="left"/>
      <w:pPr>
        <w:ind w:left="2910" w:hanging="1440"/>
      </w:pPr>
      <w:rPr>
        <w:rFonts w:hint="default"/>
      </w:rPr>
    </w:lvl>
    <w:lvl w:ilvl="7">
      <w:start w:val="1"/>
      <w:numFmt w:val="decimal"/>
      <w:lvlText w:val="%1.%2.%3.%4.%5.%6.%7.%8"/>
      <w:lvlJc w:val="left"/>
      <w:pPr>
        <w:ind w:left="3155" w:hanging="1440"/>
      </w:pPr>
      <w:rPr>
        <w:rFonts w:hint="default"/>
      </w:rPr>
    </w:lvl>
    <w:lvl w:ilvl="8">
      <w:start w:val="1"/>
      <w:numFmt w:val="decimal"/>
      <w:lvlText w:val="%1.%2.%3.%4.%5.%6.%7.%8.%9"/>
      <w:lvlJc w:val="left"/>
      <w:pPr>
        <w:ind w:left="3760" w:hanging="1800"/>
      </w:pPr>
      <w:rPr>
        <w:rFonts w:hint="default"/>
      </w:rPr>
    </w:lvl>
  </w:abstractNum>
  <w:abstractNum w:abstractNumId="17" w15:restartNumberingAfterBreak="0">
    <w:nsid w:val="39507B94"/>
    <w:multiLevelType w:val="hybridMultilevel"/>
    <w:tmpl w:val="656A012A"/>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3FD4600E"/>
    <w:multiLevelType w:val="hybridMultilevel"/>
    <w:tmpl w:val="ACAE309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1C73267"/>
    <w:multiLevelType w:val="hybridMultilevel"/>
    <w:tmpl w:val="71FA17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184C4F"/>
    <w:multiLevelType w:val="multilevel"/>
    <w:tmpl w:val="68A28628"/>
    <w:lvl w:ilvl="0">
      <w:start w:val="1"/>
      <w:numFmt w:val="decimal"/>
      <w:lvlText w:val="%1."/>
      <w:lvlJc w:val="left"/>
      <w:pPr>
        <w:tabs>
          <w:tab w:val="num" w:pos="454"/>
        </w:tabs>
        <w:ind w:left="1361" w:hanging="1304"/>
      </w:pPr>
      <w:rPr>
        <w:rFonts w:hint="default"/>
      </w:rPr>
    </w:lvl>
    <w:lvl w:ilvl="1">
      <w:start w:val="1"/>
      <w:numFmt w:val="decimal"/>
      <w:suff w:val="space"/>
      <w:lvlText w:val="%1.%2."/>
      <w:lvlJc w:val="left"/>
      <w:pPr>
        <w:ind w:left="1531" w:hanging="1304"/>
      </w:pPr>
      <w:rPr>
        <w:rFonts w:hint="default"/>
        <w:b/>
        <w:bCs/>
      </w:rPr>
    </w:lvl>
    <w:lvl w:ilvl="2">
      <w:start w:val="1"/>
      <w:numFmt w:val="decimal"/>
      <w:suff w:val="space"/>
      <w:lvlText w:val="%1.%2.%3."/>
      <w:lvlJc w:val="left"/>
      <w:pPr>
        <w:ind w:left="397" w:hanging="397"/>
      </w:pPr>
      <w:rPr>
        <w:rFonts w:hint="default"/>
      </w:rPr>
    </w:lvl>
    <w:lvl w:ilvl="3">
      <w:start w:val="1"/>
      <w:numFmt w:val="decimal"/>
      <w:lvlText w:val="%1.%2.%3.%4."/>
      <w:lvlJc w:val="left"/>
      <w:pPr>
        <w:tabs>
          <w:tab w:val="num" w:pos="2523"/>
        </w:tabs>
        <w:ind w:left="3430" w:hanging="1304"/>
      </w:pPr>
      <w:rPr>
        <w:rFonts w:hint="default"/>
      </w:rPr>
    </w:lvl>
    <w:lvl w:ilvl="4">
      <w:start w:val="1"/>
      <w:numFmt w:val="decimal"/>
      <w:lvlText w:val="%1.%2.%3.%4.%5."/>
      <w:lvlJc w:val="left"/>
      <w:pPr>
        <w:tabs>
          <w:tab w:val="num" w:pos="1134"/>
        </w:tabs>
        <w:ind w:left="2041" w:hanging="1304"/>
      </w:pPr>
      <w:rPr>
        <w:rFonts w:hint="default"/>
        <w:b w:val="0"/>
        <w:bCs w:val="0"/>
      </w:rPr>
    </w:lvl>
    <w:lvl w:ilvl="5">
      <w:start w:val="1"/>
      <w:numFmt w:val="decimal"/>
      <w:lvlText w:val="%1.%2.%3.%4.%5.%6."/>
      <w:lvlJc w:val="left"/>
      <w:pPr>
        <w:tabs>
          <w:tab w:val="num" w:pos="1304"/>
        </w:tabs>
        <w:ind w:left="2211" w:hanging="1304"/>
      </w:pPr>
      <w:rPr>
        <w:rFonts w:hint="default"/>
      </w:rPr>
    </w:lvl>
    <w:lvl w:ilvl="6">
      <w:start w:val="1"/>
      <w:numFmt w:val="decimal"/>
      <w:lvlText w:val="%1.%2.%3.%4.%5.%6.%7."/>
      <w:lvlJc w:val="left"/>
      <w:pPr>
        <w:tabs>
          <w:tab w:val="num" w:pos="1474"/>
        </w:tabs>
        <w:ind w:left="2381" w:hanging="1304"/>
      </w:pPr>
      <w:rPr>
        <w:rFonts w:hint="default"/>
      </w:rPr>
    </w:lvl>
    <w:lvl w:ilvl="7">
      <w:start w:val="1"/>
      <w:numFmt w:val="decimal"/>
      <w:lvlText w:val="%1.%2.%3.%4.%5.%6.%7.%8."/>
      <w:lvlJc w:val="left"/>
      <w:pPr>
        <w:tabs>
          <w:tab w:val="num" w:pos="1644"/>
        </w:tabs>
        <w:ind w:left="2551" w:hanging="1304"/>
      </w:pPr>
      <w:rPr>
        <w:rFonts w:hint="default"/>
      </w:rPr>
    </w:lvl>
    <w:lvl w:ilvl="8">
      <w:start w:val="1"/>
      <w:numFmt w:val="decimal"/>
      <w:lvlText w:val="%1.%2.%3.%4.%5.%6.%7.%8.%9."/>
      <w:lvlJc w:val="left"/>
      <w:pPr>
        <w:tabs>
          <w:tab w:val="num" w:pos="1814"/>
        </w:tabs>
        <w:ind w:left="2721" w:hanging="1304"/>
      </w:pPr>
      <w:rPr>
        <w:rFonts w:hint="default"/>
      </w:rPr>
    </w:lvl>
  </w:abstractNum>
  <w:abstractNum w:abstractNumId="21" w15:restartNumberingAfterBreak="0">
    <w:nsid w:val="43333CCA"/>
    <w:multiLevelType w:val="multilevel"/>
    <w:tmpl w:val="A0267C70"/>
    <w:lvl w:ilvl="0">
      <w:start w:val="1"/>
      <w:numFmt w:val="decimal"/>
      <w:pStyle w:val="TTULO-1"/>
      <w:lvlText w:val="%1."/>
      <w:lvlJc w:val="left"/>
      <w:pPr>
        <w:ind w:left="360" w:hanging="360"/>
      </w:pPr>
    </w:lvl>
    <w:lvl w:ilvl="1">
      <w:start w:val="1"/>
      <w:numFmt w:val="decimal"/>
      <w:pStyle w:val="TEXTO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FC315F"/>
    <w:multiLevelType w:val="multilevel"/>
    <w:tmpl w:val="2A6E0B82"/>
    <w:lvl w:ilvl="0">
      <w:start w:val="1"/>
      <w:numFmt w:val="decimal"/>
      <w:pStyle w:val="Ttulo1"/>
      <w:lvlText w:val="%1"/>
      <w:lvlJc w:val="left"/>
      <w:pPr>
        <w:ind w:left="432" w:hanging="432"/>
      </w:pPr>
    </w:lvl>
    <w:lvl w:ilvl="1">
      <w:start w:val="1"/>
      <w:numFmt w:val="decimal"/>
      <w:pStyle w:val="Ttulo2"/>
      <w:lvlText w:val="%1.%2"/>
      <w:lvlJc w:val="left"/>
      <w:pPr>
        <w:ind w:left="576" w:hanging="576"/>
      </w:pPr>
      <w:rPr>
        <w:b w:val="0"/>
        <w:i w:val="0"/>
      </w:rPr>
    </w:lvl>
    <w:lvl w:ilvl="2">
      <w:start w:val="1"/>
      <w:numFmt w:val="decimal"/>
      <w:pStyle w:val="Ttulo3"/>
      <w:lvlText w:val="%1.%2.%3"/>
      <w:lvlJc w:val="left"/>
      <w:pPr>
        <w:ind w:left="720" w:hanging="720"/>
      </w:pPr>
      <w:rPr>
        <w:b w:val="0"/>
        <w:i w:val="0"/>
        <w:color w:val="auto"/>
      </w:rPr>
    </w:lvl>
    <w:lvl w:ilvl="3">
      <w:start w:val="1"/>
      <w:numFmt w:val="decimal"/>
      <w:pStyle w:val="Ttulo4"/>
      <w:lvlText w:val="%1.%2.%3.%4"/>
      <w:lvlJc w:val="left"/>
      <w:pPr>
        <w:ind w:left="864" w:hanging="864"/>
      </w:pPr>
      <w:rPr>
        <w:b w:val="0"/>
        <w:bCs w:val="0"/>
        <w:sz w:val="22"/>
        <w:szCs w:val="22"/>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3" w15:restartNumberingAfterBreak="0">
    <w:nsid w:val="47263B4B"/>
    <w:multiLevelType w:val="hybridMultilevel"/>
    <w:tmpl w:val="E8E40710"/>
    <w:lvl w:ilvl="0" w:tplc="FFFFFFFF">
      <w:start w:val="1"/>
      <w:numFmt w:val="lowerLetter"/>
      <w:pStyle w:val="Textoembloco"/>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51A747D5"/>
    <w:multiLevelType w:val="hybridMultilevel"/>
    <w:tmpl w:val="9544F13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6" w15:restartNumberingAfterBreak="0">
    <w:nsid w:val="58C70088"/>
    <w:multiLevelType w:val="multilevel"/>
    <w:tmpl w:val="2334FDA2"/>
    <w:lvl w:ilvl="0">
      <w:start w:val="1"/>
      <w:numFmt w:val="decimal"/>
      <w:lvlText w:val="%1."/>
      <w:lvlJc w:val="left"/>
      <w:pPr>
        <w:ind w:left="502" w:hanging="360"/>
      </w:pPr>
      <w:rPr>
        <w:b/>
        <w:i w:val="0"/>
        <w:strike w:val="0"/>
        <w:dstrike w:val="0"/>
        <w:u w:val="none"/>
        <w:effect w:val="none"/>
      </w:rPr>
    </w:lvl>
    <w:lvl w:ilvl="1">
      <w:start w:val="1"/>
      <w:numFmt w:val="decimal"/>
      <w:pStyle w:val="Nivel2"/>
      <w:lvlText w:val="%1.%2."/>
      <w:lvlJc w:val="left"/>
      <w:pPr>
        <w:ind w:left="858" w:hanging="432"/>
      </w:pPr>
      <w:rPr>
        <w:b w:val="0"/>
        <w:strike w:val="0"/>
        <w:dstrike w:val="0"/>
        <w:u w:val="none"/>
        <w:effect w:val="none"/>
      </w:rPr>
    </w:lvl>
    <w:lvl w:ilvl="2">
      <w:start w:val="1"/>
      <w:numFmt w:val="decimal"/>
      <w:pStyle w:val="Nivel3"/>
      <w:lvlText w:val="%1.%2.%3."/>
      <w:lvlJc w:val="left"/>
      <w:pPr>
        <w:ind w:left="1224" w:hanging="504"/>
      </w:pPr>
      <w:rPr>
        <w:i w:val="0"/>
        <w:strike w:val="0"/>
        <w:dstrike w:val="0"/>
        <w:u w:val="none"/>
        <w:effect w:val="none"/>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7C0FFA"/>
    <w:multiLevelType w:val="multilevel"/>
    <w:tmpl w:val="E228BD3C"/>
    <w:lvl w:ilvl="0">
      <w:start w:val="1"/>
      <w:numFmt w:val="decimal"/>
      <w:lvlText w:val="%1."/>
      <w:lvlJc w:val="left"/>
      <w:pPr>
        <w:tabs>
          <w:tab w:val="num" w:pos="454"/>
        </w:tabs>
        <w:ind w:left="1361" w:hanging="1304"/>
      </w:pPr>
      <w:rPr>
        <w:rFonts w:hint="default"/>
      </w:rPr>
    </w:lvl>
    <w:lvl w:ilvl="1">
      <w:start w:val="1"/>
      <w:numFmt w:val="decimal"/>
      <w:suff w:val="space"/>
      <w:lvlText w:val="%1.%2."/>
      <w:lvlJc w:val="left"/>
      <w:pPr>
        <w:ind w:left="1531" w:hanging="1304"/>
      </w:pPr>
      <w:rPr>
        <w:rFonts w:hint="default"/>
        <w:b/>
        <w:bCs/>
      </w:rPr>
    </w:lvl>
    <w:lvl w:ilvl="2">
      <w:start w:val="1"/>
      <w:numFmt w:val="decimal"/>
      <w:suff w:val="space"/>
      <w:lvlText w:val="%1.%2.%3."/>
      <w:lvlJc w:val="left"/>
      <w:pPr>
        <w:ind w:left="397" w:hanging="397"/>
      </w:pPr>
      <w:rPr>
        <w:rFonts w:hint="default"/>
      </w:rPr>
    </w:lvl>
    <w:lvl w:ilvl="3">
      <w:start w:val="1"/>
      <w:numFmt w:val="decimal"/>
      <w:lvlText w:val="%1.%2.%3.%4."/>
      <w:lvlJc w:val="left"/>
      <w:pPr>
        <w:tabs>
          <w:tab w:val="num" w:pos="2523"/>
        </w:tabs>
        <w:ind w:left="3430" w:hanging="1304"/>
      </w:pPr>
      <w:rPr>
        <w:rFonts w:hint="default"/>
      </w:rPr>
    </w:lvl>
    <w:lvl w:ilvl="4">
      <w:start w:val="1"/>
      <w:numFmt w:val="decimal"/>
      <w:lvlText w:val="%1.%2.%3.%4.%5."/>
      <w:lvlJc w:val="left"/>
      <w:pPr>
        <w:tabs>
          <w:tab w:val="num" w:pos="1134"/>
        </w:tabs>
        <w:ind w:left="2041" w:hanging="1304"/>
      </w:pPr>
      <w:rPr>
        <w:rFonts w:hint="default"/>
      </w:rPr>
    </w:lvl>
    <w:lvl w:ilvl="5">
      <w:start w:val="1"/>
      <w:numFmt w:val="decimal"/>
      <w:lvlText w:val="%1.%2.%3.%4.%5.%6."/>
      <w:lvlJc w:val="left"/>
      <w:pPr>
        <w:tabs>
          <w:tab w:val="num" w:pos="1304"/>
        </w:tabs>
        <w:ind w:left="2211" w:hanging="1304"/>
      </w:pPr>
      <w:rPr>
        <w:rFonts w:hint="default"/>
      </w:rPr>
    </w:lvl>
    <w:lvl w:ilvl="6">
      <w:start w:val="1"/>
      <w:numFmt w:val="decimal"/>
      <w:lvlText w:val="%1.%2.%3.%4.%5.%6.%7."/>
      <w:lvlJc w:val="left"/>
      <w:pPr>
        <w:tabs>
          <w:tab w:val="num" w:pos="1474"/>
        </w:tabs>
        <w:ind w:left="2381" w:hanging="1304"/>
      </w:pPr>
      <w:rPr>
        <w:rFonts w:hint="default"/>
      </w:rPr>
    </w:lvl>
    <w:lvl w:ilvl="7">
      <w:start w:val="1"/>
      <w:numFmt w:val="decimal"/>
      <w:lvlText w:val="%1.%2.%3.%4.%5.%6.%7.%8."/>
      <w:lvlJc w:val="left"/>
      <w:pPr>
        <w:tabs>
          <w:tab w:val="num" w:pos="1644"/>
        </w:tabs>
        <w:ind w:left="2551" w:hanging="1304"/>
      </w:pPr>
      <w:rPr>
        <w:rFonts w:hint="default"/>
      </w:rPr>
    </w:lvl>
    <w:lvl w:ilvl="8">
      <w:start w:val="1"/>
      <w:numFmt w:val="decimal"/>
      <w:lvlText w:val="%1.%2.%3.%4.%5.%6.%7.%8.%9."/>
      <w:lvlJc w:val="left"/>
      <w:pPr>
        <w:tabs>
          <w:tab w:val="num" w:pos="1814"/>
        </w:tabs>
        <w:ind w:left="2721" w:hanging="1304"/>
      </w:pPr>
      <w:rPr>
        <w:rFonts w:hint="default"/>
      </w:rPr>
    </w:lvl>
  </w:abstractNum>
  <w:abstractNum w:abstractNumId="28" w15:restartNumberingAfterBreak="0">
    <w:nsid w:val="66FC1787"/>
    <w:multiLevelType w:val="multilevel"/>
    <w:tmpl w:val="68A28628"/>
    <w:lvl w:ilvl="0">
      <w:start w:val="1"/>
      <w:numFmt w:val="decimal"/>
      <w:lvlText w:val="%1."/>
      <w:lvlJc w:val="left"/>
      <w:pPr>
        <w:tabs>
          <w:tab w:val="num" w:pos="454"/>
        </w:tabs>
        <w:ind w:left="1361" w:hanging="1304"/>
      </w:pPr>
      <w:rPr>
        <w:rFonts w:hint="default"/>
      </w:rPr>
    </w:lvl>
    <w:lvl w:ilvl="1">
      <w:start w:val="1"/>
      <w:numFmt w:val="decimal"/>
      <w:suff w:val="space"/>
      <w:lvlText w:val="%1.%2."/>
      <w:lvlJc w:val="left"/>
      <w:pPr>
        <w:ind w:left="1531" w:hanging="1304"/>
      </w:pPr>
      <w:rPr>
        <w:rFonts w:hint="default"/>
        <w:b/>
        <w:bCs/>
      </w:rPr>
    </w:lvl>
    <w:lvl w:ilvl="2">
      <w:start w:val="1"/>
      <w:numFmt w:val="decimal"/>
      <w:suff w:val="space"/>
      <w:lvlText w:val="%1.%2.%3."/>
      <w:lvlJc w:val="left"/>
      <w:pPr>
        <w:ind w:left="397" w:hanging="397"/>
      </w:pPr>
      <w:rPr>
        <w:rFonts w:hint="default"/>
      </w:rPr>
    </w:lvl>
    <w:lvl w:ilvl="3">
      <w:start w:val="1"/>
      <w:numFmt w:val="decimal"/>
      <w:lvlText w:val="%1.%2.%3.%4."/>
      <w:lvlJc w:val="left"/>
      <w:pPr>
        <w:tabs>
          <w:tab w:val="num" w:pos="2523"/>
        </w:tabs>
        <w:ind w:left="3430" w:hanging="1304"/>
      </w:pPr>
      <w:rPr>
        <w:rFonts w:hint="default"/>
      </w:rPr>
    </w:lvl>
    <w:lvl w:ilvl="4">
      <w:start w:val="1"/>
      <w:numFmt w:val="decimal"/>
      <w:lvlText w:val="%1.%2.%3.%4.%5."/>
      <w:lvlJc w:val="left"/>
      <w:pPr>
        <w:tabs>
          <w:tab w:val="num" w:pos="1134"/>
        </w:tabs>
        <w:ind w:left="2041" w:hanging="1304"/>
      </w:pPr>
      <w:rPr>
        <w:rFonts w:hint="default"/>
        <w:b w:val="0"/>
        <w:bCs w:val="0"/>
      </w:rPr>
    </w:lvl>
    <w:lvl w:ilvl="5">
      <w:start w:val="1"/>
      <w:numFmt w:val="decimal"/>
      <w:lvlText w:val="%1.%2.%3.%4.%5.%6."/>
      <w:lvlJc w:val="left"/>
      <w:pPr>
        <w:tabs>
          <w:tab w:val="num" w:pos="1304"/>
        </w:tabs>
        <w:ind w:left="2211" w:hanging="1304"/>
      </w:pPr>
      <w:rPr>
        <w:rFonts w:hint="default"/>
      </w:rPr>
    </w:lvl>
    <w:lvl w:ilvl="6">
      <w:start w:val="1"/>
      <w:numFmt w:val="decimal"/>
      <w:lvlText w:val="%1.%2.%3.%4.%5.%6.%7."/>
      <w:lvlJc w:val="left"/>
      <w:pPr>
        <w:tabs>
          <w:tab w:val="num" w:pos="1474"/>
        </w:tabs>
        <w:ind w:left="2381" w:hanging="1304"/>
      </w:pPr>
      <w:rPr>
        <w:rFonts w:hint="default"/>
      </w:rPr>
    </w:lvl>
    <w:lvl w:ilvl="7">
      <w:start w:val="1"/>
      <w:numFmt w:val="decimal"/>
      <w:lvlText w:val="%1.%2.%3.%4.%5.%6.%7.%8."/>
      <w:lvlJc w:val="left"/>
      <w:pPr>
        <w:tabs>
          <w:tab w:val="num" w:pos="1644"/>
        </w:tabs>
        <w:ind w:left="2551" w:hanging="1304"/>
      </w:pPr>
      <w:rPr>
        <w:rFonts w:hint="default"/>
      </w:rPr>
    </w:lvl>
    <w:lvl w:ilvl="8">
      <w:start w:val="1"/>
      <w:numFmt w:val="decimal"/>
      <w:lvlText w:val="%1.%2.%3.%4.%5.%6.%7.%8.%9."/>
      <w:lvlJc w:val="left"/>
      <w:pPr>
        <w:tabs>
          <w:tab w:val="num" w:pos="1814"/>
        </w:tabs>
        <w:ind w:left="2721" w:hanging="1304"/>
      </w:pPr>
      <w:rPr>
        <w:rFonts w:hint="default"/>
      </w:rPr>
    </w:lvl>
  </w:abstractNum>
  <w:abstractNum w:abstractNumId="29" w15:restartNumberingAfterBreak="0">
    <w:nsid w:val="73C80802"/>
    <w:multiLevelType w:val="multilevel"/>
    <w:tmpl w:val="A5D2FDBA"/>
    <w:styleLink w:val="WWOutlineListStyle"/>
    <w:lvl w:ilvl="0">
      <w:start w:val="1"/>
      <w:numFmt w:val="decimal"/>
      <w:pStyle w:val="Heading11"/>
      <w:lvlText w:val="%1."/>
      <w:lvlJc w:val="left"/>
      <w:rPr>
        <w:rFonts w:cs="Times New Roman"/>
      </w:rPr>
    </w:lvl>
    <w:lvl w:ilvl="1">
      <w:start w:val="1"/>
      <w:numFmt w:val="decimal"/>
      <w:pStyle w:val="Heading21"/>
      <w:lvlText w:val="%1.%2."/>
      <w:lvlJc w:val="left"/>
      <w:rPr>
        <w:rFonts w:cs="Times New Roman"/>
      </w:rPr>
    </w:lvl>
    <w:lvl w:ilvl="2">
      <w:start w:val="1"/>
      <w:numFmt w:val="decimal"/>
      <w:pStyle w:val="Heading31"/>
      <w:lvlText w:val="%1.%2.%3."/>
      <w:lvlJc w:val="left"/>
      <w:rPr>
        <w:rFonts w:cs="Times New Roman"/>
      </w:rPr>
    </w:lvl>
    <w:lvl w:ilvl="3">
      <w:start w:val="1"/>
      <w:numFmt w:val="decimal"/>
      <w:pStyle w:val="Heading41"/>
      <w:lvlText w:val="%1.%2.%3.%4."/>
      <w:lvlJc w:val="left"/>
      <w:pPr>
        <w:ind w:left="283"/>
      </w:pPr>
      <w:rPr>
        <w:rFonts w:cs="Times New Roman"/>
      </w:rPr>
    </w:lvl>
    <w:lvl w:ilvl="4">
      <w:start w:val="1"/>
      <w:numFmt w:val="decimal"/>
      <w:pStyle w:val="Heading51"/>
      <w:lvlText w:val="%1.%2.%3.%4.%5."/>
      <w:lvlJc w:val="left"/>
      <w:pPr>
        <w:ind w:left="567"/>
      </w:pPr>
      <w:rPr>
        <w:rFonts w:cs="Times New Roman"/>
      </w:rPr>
    </w:lvl>
    <w:lvl w:ilvl="5">
      <w:start w:val="1"/>
      <w:numFmt w:val="decimal"/>
      <w:pStyle w:val="Heading61"/>
      <w:lvlText w:val="%1.%2.%3.%4.%5.%6."/>
      <w:lvlJc w:val="left"/>
      <w:pPr>
        <w:ind w:left="850"/>
      </w:pPr>
      <w:rPr>
        <w:rFonts w:cs="Times New Roman"/>
      </w:rPr>
    </w:lvl>
    <w:lvl w:ilvl="6">
      <w:start w:val="1"/>
      <w:numFmt w:val="decimal"/>
      <w:pStyle w:val="Heading71"/>
      <w:lvlText w:val="%1.%2.%3.%4.%5.%6.%7."/>
      <w:lvlJc w:val="left"/>
      <w:pPr>
        <w:ind w:left="1134"/>
      </w:pPr>
      <w:rPr>
        <w:rFonts w:cs="Times New Roman"/>
      </w:rPr>
    </w:lvl>
    <w:lvl w:ilvl="7">
      <w:start w:val="1"/>
      <w:numFmt w:val="decimal"/>
      <w:pStyle w:val="Heading81"/>
      <w:lvlText w:val="%1.%2.%3.%4.%5.%6.%7.%8."/>
      <w:lvlJc w:val="left"/>
      <w:pPr>
        <w:ind w:left="1417"/>
      </w:pPr>
      <w:rPr>
        <w:rFonts w:cs="Times New Roman"/>
      </w:rPr>
    </w:lvl>
    <w:lvl w:ilvl="8">
      <w:start w:val="1"/>
      <w:numFmt w:val="decimal"/>
      <w:pStyle w:val="Heading91"/>
      <w:lvlText w:val="%1.%2.%3.%4.%5.%6.%7.%8.%9."/>
      <w:lvlJc w:val="left"/>
      <w:pPr>
        <w:ind w:left="1701"/>
      </w:pPr>
      <w:rPr>
        <w:rFonts w:cs="Times New Roman"/>
      </w:rPr>
    </w:lvl>
  </w:abstractNum>
  <w:abstractNum w:abstractNumId="30" w15:restartNumberingAfterBreak="0">
    <w:nsid w:val="73E73211"/>
    <w:multiLevelType w:val="multilevel"/>
    <w:tmpl w:val="A15E1250"/>
    <w:lvl w:ilvl="0">
      <w:start w:val="1"/>
      <w:numFmt w:val="decimal"/>
      <w:lvlText w:val="%1."/>
      <w:lvlJc w:val="left"/>
      <w:pPr>
        <w:ind w:left="360" w:hanging="360"/>
      </w:pPr>
    </w:lvl>
    <w:lvl w:ilvl="1">
      <w:start w:val="1"/>
      <w:numFmt w:val="decimal"/>
      <w:pStyle w:val="Tpico11-Correto"/>
      <w:lvlText w:val="%1.%2."/>
      <w:lvlJc w:val="left"/>
      <w:pPr>
        <w:ind w:left="432" w:hanging="432"/>
      </w:pPr>
      <w:rPr>
        <w:rFonts w:ascii="Arial" w:hAnsi="Arial" w:cs="Arial" w:hint="default"/>
      </w:rPr>
    </w:lvl>
    <w:lvl w:ilvl="2">
      <w:start w:val="1"/>
      <w:numFmt w:val="decimal"/>
      <w:pStyle w:val="Tpico111"/>
      <w:lvlText w:val="%1.%2.%3."/>
      <w:lvlJc w:val="left"/>
      <w:pPr>
        <w:ind w:left="1214" w:hanging="504"/>
      </w:pPr>
    </w:lvl>
    <w:lvl w:ilvl="3">
      <w:start w:val="1"/>
      <w:numFmt w:val="decimal"/>
      <w:lvlText w:val="%1.%2.%3.%4."/>
      <w:lvlJc w:val="left"/>
      <w:pPr>
        <w:ind w:left="235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8F17681"/>
    <w:multiLevelType w:val="multilevel"/>
    <w:tmpl w:val="DE9A77A8"/>
    <w:lvl w:ilvl="0">
      <w:start w:val="1"/>
      <w:numFmt w:val="decimal"/>
      <w:pStyle w:val="tbritto1"/>
      <w:lvlText w:val="%1."/>
      <w:lvlJc w:val="left"/>
      <w:pPr>
        <w:tabs>
          <w:tab w:val="num" w:pos="426"/>
        </w:tabs>
        <w:ind w:left="426" w:hanging="426"/>
      </w:pPr>
      <w:rPr>
        <w:rFonts w:ascii="Century Gothic" w:hAnsi="Century Gothic" w:hint="default"/>
        <w:b/>
        <w:i w:val="0"/>
        <w:sz w:val="20"/>
        <w:szCs w:val="20"/>
      </w:rPr>
    </w:lvl>
    <w:lvl w:ilvl="1">
      <w:start w:val="1"/>
      <w:numFmt w:val="decimal"/>
      <w:lvlText w:val="%1.%2."/>
      <w:lvlJc w:val="left"/>
      <w:pPr>
        <w:tabs>
          <w:tab w:val="num" w:pos="1068"/>
        </w:tabs>
        <w:ind w:left="1068" w:hanging="708"/>
      </w:pPr>
      <w:rPr>
        <w:rFonts w:ascii="Century Gothic" w:hAnsi="Century Gothic" w:hint="default"/>
        <w:b/>
        <w:i w:val="0"/>
        <w:sz w:val="20"/>
        <w:szCs w:val="20"/>
      </w:rPr>
    </w:lvl>
    <w:lvl w:ilvl="2">
      <w:start w:val="1"/>
      <w:numFmt w:val="decimal"/>
      <w:lvlText w:val="%1.%2.%3."/>
      <w:lvlJc w:val="left"/>
      <w:pPr>
        <w:tabs>
          <w:tab w:val="num" w:pos="793"/>
        </w:tabs>
        <w:ind w:left="793" w:hanging="793"/>
      </w:pPr>
      <w:rPr>
        <w:rFonts w:hint="default"/>
        <w:b/>
      </w:rPr>
    </w:lvl>
    <w:lvl w:ilvl="3">
      <w:start w:val="1"/>
      <w:numFmt w:val="decimal"/>
      <w:lvlText w:val="%1.%2.%3.%4."/>
      <w:lvlJc w:val="left"/>
      <w:pPr>
        <w:tabs>
          <w:tab w:val="num" w:pos="1289"/>
        </w:tabs>
        <w:ind w:left="1289" w:hanging="864"/>
      </w:pPr>
      <w:rPr>
        <w:rFonts w:hint="default"/>
        <w:b/>
      </w:rPr>
    </w:lvl>
    <w:lvl w:ilvl="4">
      <w:start w:val="1"/>
      <w:numFmt w:val="decimal"/>
      <w:lvlText w:val="%1.%2.%3.%4.%5"/>
      <w:lvlJc w:val="left"/>
      <w:pPr>
        <w:tabs>
          <w:tab w:val="num" w:pos="1433"/>
        </w:tabs>
        <w:ind w:left="1433" w:hanging="1008"/>
      </w:pPr>
      <w:rPr>
        <w:rFonts w:hint="default"/>
      </w:rPr>
    </w:lvl>
    <w:lvl w:ilvl="5">
      <w:start w:val="1"/>
      <w:numFmt w:val="decimal"/>
      <w:lvlText w:val="%1.%2.%3.%4.%5.%6"/>
      <w:lvlJc w:val="left"/>
      <w:pPr>
        <w:tabs>
          <w:tab w:val="num" w:pos="1577"/>
        </w:tabs>
        <w:ind w:left="1577" w:hanging="1152"/>
      </w:pPr>
      <w:rPr>
        <w:rFonts w:hint="default"/>
      </w:rPr>
    </w:lvl>
    <w:lvl w:ilvl="6">
      <w:start w:val="1"/>
      <w:numFmt w:val="decimal"/>
      <w:lvlText w:val="%1.%2.%3.%4.%5.%6.%7"/>
      <w:lvlJc w:val="left"/>
      <w:pPr>
        <w:tabs>
          <w:tab w:val="num" w:pos="1721"/>
        </w:tabs>
        <w:ind w:left="1721" w:hanging="1296"/>
      </w:pPr>
      <w:rPr>
        <w:rFonts w:hint="default"/>
      </w:rPr>
    </w:lvl>
    <w:lvl w:ilvl="7">
      <w:start w:val="1"/>
      <w:numFmt w:val="decimal"/>
      <w:lvlText w:val="%1.%2.%3.%4.%5.%6.%7.%8"/>
      <w:lvlJc w:val="left"/>
      <w:pPr>
        <w:tabs>
          <w:tab w:val="num" w:pos="1865"/>
        </w:tabs>
        <w:ind w:left="1865" w:hanging="1440"/>
      </w:pPr>
      <w:rPr>
        <w:rFonts w:hint="default"/>
      </w:rPr>
    </w:lvl>
    <w:lvl w:ilvl="8">
      <w:start w:val="1"/>
      <w:numFmt w:val="decimal"/>
      <w:lvlText w:val="%1.%2.%3.%4.%5.%6.%7.%8.%9"/>
      <w:lvlJc w:val="left"/>
      <w:pPr>
        <w:tabs>
          <w:tab w:val="num" w:pos="2009"/>
        </w:tabs>
        <w:ind w:left="2009" w:hanging="1584"/>
      </w:pPr>
      <w:rPr>
        <w:rFonts w:hint="default"/>
      </w:rPr>
    </w:lvl>
  </w:abstractNum>
  <w:num w:numId="1" w16cid:durableId="1592809404">
    <w:abstractNumId w:val="0"/>
  </w:num>
  <w:num w:numId="2" w16cid:durableId="172114652">
    <w:abstractNumId w:val="23"/>
  </w:num>
  <w:num w:numId="3" w16cid:durableId="1162695668">
    <w:abstractNumId w:val="29"/>
  </w:num>
  <w:num w:numId="4" w16cid:durableId="19206727">
    <w:abstractNumId w:val="12"/>
  </w:num>
  <w:num w:numId="5" w16cid:durableId="1461873300">
    <w:abstractNumId w:val="31"/>
  </w:num>
  <w:num w:numId="6" w16cid:durableId="765731051">
    <w:abstractNumId w:val="10"/>
  </w:num>
  <w:num w:numId="7" w16cid:durableId="2065591789">
    <w:abstractNumId w:val="15"/>
  </w:num>
  <w:num w:numId="8" w16cid:durableId="931429169">
    <w:abstractNumId w:val="5"/>
  </w:num>
  <w:num w:numId="9" w16cid:durableId="292518943">
    <w:abstractNumId w:val="11"/>
  </w:num>
  <w:num w:numId="10" w16cid:durableId="1088231237">
    <w:abstractNumId w:val="21"/>
  </w:num>
  <w:num w:numId="11" w16cid:durableId="1951737300">
    <w:abstractNumId w:val="25"/>
  </w:num>
  <w:num w:numId="12" w16cid:durableId="517695367">
    <w:abstractNumId w:val="7"/>
    <w:lvlOverride w:ilvl="0">
      <w:lvl w:ilvl="0">
        <w:start w:val="1"/>
        <w:numFmt w:val="lowerLetter"/>
        <w:pStyle w:val="AnexoI-tem1"/>
        <w:lvlText w:val="%1)"/>
        <w:lvlJc w:val="left"/>
        <w:pPr>
          <w:tabs>
            <w:tab w:val="num" w:pos="3180"/>
          </w:tabs>
          <w:ind w:left="3180" w:hanging="360"/>
        </w:pPr>
        <w:rPr>
          <w:b/>
        </w:rPr>
      </w:lvl>
    </w:lvlOverride>
    <w:lvlOverride w:ilvl="1">
      <w:lvl w:ilvl="1" w:tentative="1">
        <w:start w:val="1"/>
        <w:numFmt w:val="lowerLetter"/>
        <w:pStyle w:val="AnexoI-tem2"/>
        <w:lvlText w:val="%2."/>
        <w:lvlJc w:val="left"/>
        <w:pPr>
          <w:tabs>
            <w:tab w:val="num" w:pos="3900"/>
          </w:tabs>
          <w:ind w:left="3900" w:hanging="360"/>
        </w:pPr>
      </w:lvl>
    </w:lvlOverride>
    <w:lvlOverride w:ilvl="2">
      <w:lvl w:ilvl="2" w:tentative="1">
        <w:start w:val="1"/>
        <w:numFmt w:val="lowerRoman"/>
        <w:pStyle w:val="AnexoI-tem3Char"/>
        <w:lvlText w:val="%3."/>
        <w:lvlJc w:val="right"/>
        <w:pPr>
          <w:tabs>
            <w:tab w:val="num" w:pos="4620"/>
          </w:tabs>
          <w:ind w:left="4620" w:hanging="180"/>
        </w:pPr>
      </w:lvl>
    </w:lvlOverride>
    <w:lvlOverride w:ilvl="3">
      <w:lvl w:ilvl="3" w:tentative="1">
        <w:start w:val="1"/>
        <w:numFmt w:val="decimal"/>
        <w:lvlText w:val="%4."/>
        <w:lvlJc w:val="left"/>
        <w:pPr>
          <w:tabs>
            <w:tab w:val="num" w:pos="5340"/>
          </w:tabs>
          <w:ind w:left="5340" w:hanging="360"/>
        </w:pPr>
      </w:lvl>
    </w:lvlOverride>
    <w:lvlOverride w:ilvl="4">
      <w:lvl w:ilvl="4" w:tentative="1">
        <w:start w:val="1"/>
        <w:numFmt w:val="lowerLetter"/>
        <w:lvlText w:val="%5."/>
        <w:lvlJc w:val="left"/>
        <w:pPr>
          <w:tabs>
            <w:tab w:val="num" w:pos="6060"/>
          </w:tabs>
          <w:ind w:left="6060" w:hanging="360"/>
        </w:pPr>
      </w:lvl>
    </w:lvlOverride>
    <w:lvlOverride w:ilvl="5">
      <w:lvl w:ilvl="5" w:tentative="1">
        <w:start w:val="1"/>
        <w:numFmt w:val="lowerRoman"/>
        <w:lvlText w:val="%6."/>
        <w:lvlJc w:val="right"/>
        <w:pPr>
          <w:tabs>
            <w:tab w:val="num" w:pos="6780"/>
          </w:tabs>
          <w:ind w:left="6780" w:hanging="180"/>
        </w:pPr>
      </w:lvl>
    </w:lvlOverride>
    <w:lvlOverride w:ilvl="6">
      <w:lvl w:ilvl="6" w:tentative="1">
        <w:start w:val="1"/>
        <w:numFmt w:val="decimal"/>
        <w:lvlText w:val="%7."/>
        <w:lvlJc w:val="left"/>
        <w:pPr>
          <w:tabs>
            <w:tab w:val="num" w:pos="7500"/>
          </w:tabs>
          <w:ind w:left="7500" w:hanging="360"/>
        </w:pPr>
      </w:lvl>
    </w:lvlOverride>
    <w:lvlOverride w:ilvl="7">
      <w:lvl w:ilvl="7" w:tentative="1">
        <w:start w:val="1"/>
        <w:numFmt w:val="lowerLetter"/>
        <w:lvlText w:val="%8."/>
        <w:lvlJc w:val="left"/>
        <w:pPr>
          <w:tabs>
            <w:tab w:val="num" w:pos="8220"/>
          </w:tabs>
          <w:ind w:left="8220" w:hanging="360"/>
        </w:pPr>
      </w:lvl>
    </w:lvlOverride>
    <w:lvlOverride w:ilvl="8">
      <w:lvl w:ilvl="8" w:tentative="1">
        <w:start w:val="1"/>
        <w:numFmt w:val="lowerRoman"/>
        <w:lvlText w:val="%9."/>
        <w:lvlJc w:val="right"/>
        <w:pPr>
          <w:tabs>
            <w:tab w:val="num" w:pos="8940"/>
          </w:tabs>
          <w:ind w:left="8940" w:hanging="180"/>
        </w:pPr>
      </w:lvl>
    </w:lvlOverride>
  </w:num>
  <w:num w:numId="13" w16cid:durableId="27421389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52415344">
    <w:abstractNumId w:val="7"/>
  </w:num>
  <w:num w:numId="15" w16cid:durableId="897596933">
    <w:abstractNumId w:val="22"/>
  </w:num>
  <w:num w:numId="16" w16cid:durableId="1565413878">
    <w:abstractNumId w:val="6"/>
  </w:num>
  <w:num w:numId="17" w16cid:durableId="1151555674">
    <w:abstractNumId w:val="19"/>
  </w:num>
  <w:num w:numId="18" w16cid:durableId="1578175701">
    <w:abstractNumId w:val="6"/>
  </w:num>
  <w:num w:numId="19" w16cid:durableId="823282237">
    <w:abstractNumId w:val="6"/>
  </w:num>
  <w:num w:numId="20" w16cid:durableId="1670794793">
    <w:abstractNumId w:val="9"/>
  </w:num>
  <w:num w:numId="21" w16cid:durableId="527565788">
    <w:abstractNumId w:val="8"/>
  </w:num>
  <w:num w:numId="22" w16cid:durableId="923800746">
    <w:abstractNumId w:val="13"/>
  </w:num>
  <w:num w:numId="23" w16cid:durableId="1770999842">
    <w:abstractNumId w:val="18"/>
  </w:num>
  <w:num w:numId="24" w16cid:durableId="2102022172">
    <w:abstractNumId w:val="14"/>
  </w:num>
  <w:num w:numId="25" w16cid:durableId="25184348">
    <w:abstractNumId w:val="24"/>
  </w:num>
  <w:num w:numId="26" w16cid:durableId="1970814255">
    <w:abstractNumId w:val="6"/>
  </w:num>
  <w:num w:numId="27" w16cid:durableId="185289381">
    <w:abstractNumId w:val="6"/>
  </w:num>
  <w:num w:numId="28" w16cid:durableId="384305149">
    <w:abstractNumId w:val="6"/>
  </w:num>
  <w:num w:numId="29" w16cid:durableId="138546418">
    <w:abstractNumId w:val="6"/>
  </w:num>
  <w:num w:numId="30" w16cid:durableId="1973754732">
    <w:abstractNumId w:val="6"/>
  </w:num>
  <w:num w:numId="31" w16cid:durableId="532696677">
    <w:abstractNumId w:val="6"/>
  </w:num>
  <w:num w:numId="32" w16cid:durableId="1331106831">
    <w:abstractNumId w:val="6"/>
  </w:num>
  <w:num w:numId="33" w16cid:durableId="1568539153">
    <w:abstractNumId w:val="6"/>
  </w:num>
  <w:num w:numId="34" w16cid:durableId="1559978810">
    <w:abstractNumId w:val="6"/>
  </w:num>
  <w:num w:numId="35" w16cid:durableId="121968192">
    <w:abstractNumId w:val="6"/>
  </w:num>
  <w:num w:numId="36" w16cid:durableId="1449540767">
    <w:abstractNumId w:val="6"/>
  </w:num>
  <w:num w:numId="37" w16cid:durableId="2118674665">
    <w:abstractNumId w:val="6"/>
  </w:num>
  <w:num w:numId="38" w16cid:durableId="144007971">
    <w:abstractNumId w:val="17"/>
  </w:num>
  <w:num w:numId="39" w16cid:durableId="903221206">
    <w:abstractNumId w:val="1"/>
  </w:num>
  <w:num w:numId="40" w16cid:durableId="1476097839">
    <w:abstractNumId w:val="30"/>
  </w:num>
  <w:num w:numId="41" w16cid:durableId="710569228">
    <w:abstractNumId w:val="28"/>
  </w:num>
  <w:num w:numId="42" w16cid:durableId="1104611619">
    <w:abstractNumId w:val="16"/>
  </w:num>
  <w:num w:numId="43" w16cid:durableId="720597131">
    <w:abstractNumId w:val="27"/>
  </w:num>
  <w:num w:numId="44" w16cid:durableId="1658070172">
    <w:abstractNumId w:val="20"/>
  </w:num>
  <w:num w:numId="45" w16cid:durableId="1816339228">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pt-BR" w:vendorID="64" w:dllVersion="4096" w:nlCheck="1" w:checkStyle="0"/>
  <w:activeWritingStyle w:appName="MSWord" w:lang="en-US" w:vendorID="64" w:dllVersion="4096" w:nlCheck="1" w:checkStyle="0"/>
  <w:activeWritingStyle w:appName="MSWord" w:lang="pt-BR" w:vendorID="64" w:dllVersion="0" w:nlCheck="1" w:checkStyle="0"/>
  <w:activeWritingStyle w:appName="MSWord" w:lang="pt-PT" w:vendorID="64" w:dllVersion="4096" w:nlCheck="1" w:checkStyle="0"/>
  <w:activeWritingStyle w:appName="MSWord" w:lang="en-US" w:vendorID="64" w:dllVersion="0" w:nlCheck="1" w:checkStyle="0"/>
  <w:activeWritingStyle w:appName="MSWord" w:lang="pt-BR" w:vendorID="64" w:dllVersion="6" w:nlCheck="1" w:checkStyle="0"/>
  <w:activeWritingStyle w:appName="MSWord" w:lang="en-US" w:vendorID="64" w:dllVersion="6" w:nlCheck="1" w:checkStyle="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55A"/>
    <w:rsid w:val="000007F3"/>
    <w:rsid w:val="0000112E"/>
    <w:rsid w:val="00001C58"/>
    <w:rsid w:val="00001CC8"/>
    <w:rsid w:val="000027CF"/>
    <w:rsid w:val="00002AEE"/>
    <w:rsid w:val="00002EA2"/>
    <w:rsid w:val="00003475"/>
    <w:rsid w:val="00003FF1"/>
    <w:rsid w:val="00004459"/>
    <w:rsid w:val="00004489"/>
    <w:rsid w:val="000046AD"/>
    <w:rsid w:val="00006292"/>
    <w:rsid w:val="000065F4"/>
    <w:rsid w:val="00007AC8"/>
    <w:rsid w:val="00010E3A"/>
    <w:rsid w:val="00011870"/>
    <w:rsid w:val="00011887"/>
    <w:rsid w:val="00011B6D"/>
    <w:rsid w:val="00011DB9"/>
    <w:rsid w:val="00012355"/>
    <w:rsid w:val="00012429"/>
    <w:rsid w:val="000125AF"/>
    <w:rsid w:val="000129DF"/>
    <w:rsid w:val="000142BC"/>
    <w:rsid w:val="00016824"/>
    <w:rsid w:val="00016A03"/>
    <w:rsid w:val="00017EF8"/>
    <w:rsid w:val="00020703"/>
    <w:rsid w:val="000209EA"/>
    <w:rsid w:val="00020F97"/>
    <w:rsid w:val="00021287"/>
    <w:rsid w:val="000218CA"/>
    <w:rsid w:val="000228C7"/>
    <w:rsid w:val="00022F52"/>
    <w:rsid w:val="00023125"/>
    <w:rsid w:val="00023E71"/>
    <w:rsid w:val="00024247"/>
    <w:rsid w:val="00025087"/>
    <w:rsid w:val="00025B50"/>
    <w:rsid w:val="00026847"/>
    <w:rsid w:val="00026A66"/>
    <w:rsid w:val="00026BD8"/>
    <w:rsid w:val="00027589"/>
    <w:rsid w:val="00030306"/>
    <w:rsid w:val="00030AEF"/>
    <w:rsid w:val="00030B1D"/>
    <w:rsid w:val="00030F36"/>
    <w:rsid w:val="00031411"/>
    <w:rsid w:val="00031528"/>
    <w:rsid w:val="000316EB"/>
    <w:rsid w:val="00031801"/>
    <w:rsid w:val="00031D11"/>
    <w:rsid w:val="00032339"/>
    <w:rsid w:val="0003276C"/>
    <w:rsid w:val="00033778"/>
    <w:rsid w:val="00033E21"/>
    <w:rsid w:val="00034299"/>
    <w:rsid w:val="0003487F"/>
    <w:rsid w:val="00035122"/>
    <w:rsid w:val="0003587D"/>
    <w:rsid w:val="0003641C"/>
    <w:rsid w:val="00036C2D"/>
    <w:rsid w:val="00037B72"/>
    <w:rsid w:val="00037BC1"/>
    <w:rsid w:val="0004009F"/>
    <w:rsid w:val="0004056F"/>
    <w:rsid w:val="00040C4C"/>
    <w:rsid w:val="00041299"/>
    <w:rsid w:val="00041B45"/>
    <w:rsid w:val="00041CC0"/>
    <w:rsid w:val="00041D7E"/>
    <w:rsid w:val="000438CF"/>
    <w:rsid w:val="00043CC9"/>
    <w:rsid w:val="00043DF1"/>
    <w:rsid w:val="000443F1"/>
    <w:rsid w:val="000448C4"/>
    <w:rsid w:val="00044A61"/>
    <w:rsid w:val="0004547F"/>
    <w:rsid w:val="00045607"/>
    <w:rsid w:val="00045E4D"/>
    <w:rsid w:val="00046326"/>
    <w:rsid w:val="0005143D"/>
    <w:rsid w:val="000516E7"/>
    <w:rsid w:val="0005215A"/>
    <w:rsid w:val="00052477"/>
    <w:rsid w:val="00052CF3"/>
    <w:rsid w:val="00052E99"/>
    <w:rsid w:val="00053686"/>
    <w:rsid w:val="0005376D"/>
    <w:rsid w:val="00054B4C"/>
    <w:rsid w:val="000561CC"/>
    <w:rsid w:val="00057428"/>
    <w:rsid w:val="00057648"/>
    <w:rsid w:val="00057DD6"/>
    <w:rsid w:val="00057E8D"/>
    <w:rsid w:val="00060305"/>
    <w:rsid w:val="00061503"/>
    <w:rsid w:val="00061E86"/>
    <w:rsid w:val="00062366"/>
    <w:rsid w:val="0006293A"/>
    <w:rsid w:val="00063C27"/>
    <w:rsid w:val="00064ABD"/>
    <w:rsid w:val="00064F49"/>
    <w:rsid w:val="000658C1"/>
    <w:rsid w:val="00065B4F"/>
    <w:rsid w:val="00065BAE"/>
    <w:rsid w:val="00065E72"/>
    <w:rsid w:val="0006601E"/>
    <w:rsid w:val="00066F1A"/>
    <w:rsid w:val="000672C5"/>
    <w:rsid w:val="00070081"/>
    <w:rsid w:val="000717A4"/>
    <w:rsid w:val="00071D84"/>
    <w:rsid w:val="00071DD9"/>
    <w:rsid w:val="0007206D"/>
    <w:rsid w:val="000722D5"/>
    <w:rsid w:val="00072843"/>
    <w:rsid w:val="00072927"/>
    <w:rsid w:val="00073080"/>
    <w:rsid w:val="00073822"/>
    <w:rsid w:val="000742FD"/>
    <w:rsid w:val="00075188"/>
    <w:rsid w:val="00075605"/>
    <w:rsid w:val="00075AB6"/>
    <w:rsid w:val="0007670A"/>
    <w:rsid w:val="00076A6C"/>
    <w:rsid w:val="0007705C"/>
    <w:rsid w:val="0007705F"/>
    <w:rsid w:val="0007730E"/>
    <w:rsid w:val="00077DBA"/>
    <w:rsid w:val="00080268"/>
    <w:rsid w:val="00080568"/>
    <w:rsid w:val="00080E89"/>
    <w:rsid w:val="00082526"/>
    <w:rsid w:val="00082834"/>
    <w:rsid w:val="0008314D"/>
    <w:rsid w:val="000836AD"/>
    <w:rsid w:val="0008383B"/>
    <w:rsid w:val="000842A1"/>
    <w:rsid w:val="000858CA"/>
    <w:rsid w:val="00086176"/>
    <w:rsid w:val="0008653F"/>
    <w:rsid w:val="00086953"/>
    <w:rsid w:val="00086DC5"/>
    <w:rsid w:val="00086ED6"/>
    <w:rsid w:val="000875E4"/>
    <w:rsid w:val="00087D47"/>
    <w:rsid w:val="00090993"/>
    <w:rsid w:val="0009120F"/>
    <w:rsid w:val="000912CC"/>
    <w:rsid w:val="00091417"/>
    <w:rsid w:val="00091987"/>
    <w:rsid w:val="00091AEE"/>
    <w:rsid w:val="00091C24"/>
    <w:rsid w:val="00092233"/>
    <w:rsid w:val="00092538"/>
    <w:rsid w:val="00093298"/>
    <w:rsid w:val="00093439"/>
    <w:rsid w:val="0009429E"/>
    <w:rsid w:val="00094A23"/>
    <w:rsid w:val="00094E4F"/>
    <w:rsid w:val="00095986"/>
    <w:rsid w:val="000964E6"/>
    <w:rsid w:val="0009658D"/>
    <w:rsid w:val="00096A14"/>
    <w:rsid w:val="00097A4F"/>
    <w:rsid w:val="00097C84"/>
    <w:rsid w:val="000A0B6E"/>
    <w:rsid w:val="000A10B4"/>
    <w:rsid w:val="000A182E"/>
    <w:rsid w:val="000A189B"/>
    <w:rsid w:val="000A2545"/>
    <w:rsid w:val="000A3639"/>
    <w:rsid w:val="000A5E6D"/>
    <w:rsid w:val="000A622E"/>
    <w:rsid w:val="000A66BC"/>
    <w:rsid w:val="000A790E"/>
    <w:rsid w:val="000A7DAE"/>
    <w:rsid w:val="000A7E12"/>
    <w:rsid w:val="000B0B15"/>
    <w:rsid w:val="000B1115"/>
    <w:rsid w:val="000B11CF"/>
    <w:rsid w:val="000B1D5A"/>
    <w:rsid w:val="000B3217"/>
    <w:rsid w:val="000B3B9E"/>
    <w:rsid w:val="000B3D82"/>
    <w:rsid w:val="000B3DD1"/>
    <w:rsid w:val="000B407F"/>
    <w:rsid w:val="000B48ED"/>
    <w:rsid w:val="000B4E3B"/>
    <w:rsid w:val="000B4E48"/>
    <w:rsid w:val="000B5170"/>
    <w:rsid w:val="000B6228"/>
    <w:rsid w:val="000B6698"/>
    <w:rsid w:val="000B6A76"/>
    <w:rsid w:val="000B76EA"/>
    <w:rsid w:val="000B7BC8"/>
    <w:rsid w:val="000B7E54"/>
    <w:rsid w:val="000C036B"/>
    <w:rsid w:val="000C0838"/>
    <w:rsid w:val="000C1F37"/>
    <w:rsid w:val="000C1F63"/>
    <w:rsid w:val="000C3B01"/>
    <w:rsid w:val="000C3E6B"/>
    <w:rsid w:val="000C494C"/>
    <w:rsid w:val="000C4A11"/>
    <w:rsid w:val="000C5094"/>
    <w:rsid w:val="000C50AF"/>
    <w:rsid w:val="000C603E"/>
    <w:rsid w:val="000C609D"/>
    <w:rsid w:val="000C6145"/>
    <w:rsid w:val="000C681E"/>
    <w:rsid w:val="000C760F"/>
    <w:rsid w:val="000C77DA"/>
    <w:rsid w:val="000C7A8C"/>
    <w:rsid w:val="000D0349"/>
    <w:rsid w:val="000D0683"/>
    <w:rsid w:val="000D085C"/>
    <w:rsid w:val="000D20F5"/>
    <w:rsid w:val="000D2511"/>
    <w:rsid w:val="000D32D3"/>
    <w:rsid w:val="000D4F04"/>
    <w:rsid w:val="000D617F"/>
    <w:rsid w:val="000D6383"/>
    <w:rsid w:val="000D6924"/>
    <w:rsid w:val="000D73DD"/>
    <w:rsid w:val="000E082E"/>
    <w:rsid w:val="000E4690"/>
    <w:rsid w:val="000E4745"/>
    <w:rsid w:val="000E578A"/>
    <w:rsid w:val="000E5EFA"/>
    <w:rsid w:val="000E647D"/>
    <w:rsid w:val="000E6F00"/>
    <w:rsid w:val="000F00AC"/>
    <w:rsid w:val="000F0F0D"/>
    <w:rsid w:val="000F1816"/>
    <w:rsid w:val="000F2EC4"/>
    <w:rsid w:val="000F32DF"/>
    <w:rsid w:val="000F365D"/>
    <w:rsid w:val="000F42C8"/>
    <w:rsid w:val="000F5308"/>
    <w:rsid w:val="000F5F94"/>
    <w:rsid w:val="000F6095"/>
    <w:rsid w:val="000F66B2"/>
    <w:rsid w:val="000F6AAB"/>
    <w:rsid w:val="000F7DCC"/>
    <w:rsid w:val="00100F5A"/>
    <w:rsid w:val="00101707"/>
    <w:rsid w:val="00101C41"/>
    <w:rsid w:val="00101DD7"/>
    <w:rsid w:val="00103430"/>
    <w:rsid w:val="00103ADC"/>
    <w:rsid w:val="001047EF"/>
    <w:rsid w:val="00104B47"/>
    <w:rsid w:val="00105141"/>
    <w:rsid w:val="0010596B"/>
    <w:rsid w:val="00105A0D"/>
    <w:rsid w:val="001066D3"/>
    <w:rsid w:val="00107286"/>
    <w:rsid w:val="00107366"/>
    <w:rsid w:val="00107AC5"/>
    <w:rsid w:val="00110546"/>
    <w:rsid w:val="0011123B"/>
    <w:rsid w:val="001115FE"/>
    <w:rsid w:val="00111E7A"/>
    <w:rsid w:val="00111F8A"/>
    <w:rsid w:val="00112740"/>
    <w:rsid w:val="00112A22"/>
    <w:rsid w:val="00112BFC"/>
    <w:rsid w:val="00113CE0"/>
    <w:rsid w:val="00114785"/>
    <w:rsid w:val="00114965"/>
    <w:rsid w:val="00114AB6"/>
    <w:rsid w:val="00114BB3"/>
    <w:rsid w:val="001152AA"/>
    <w:rsid w:val="00115649"/>
    <w:rsid w:val="00116800"/>
    <w:rsid w:val="00117BBD"/>
    <w:rsid w:val="00117BD2"/>
    <w:rsid w:val="0012129C"/>
    <w:rsid w:val="0012156F"/>
    <w:rsid w:val="001215BE"/>
    <w:rsid w:val="00121ACA"/>
    <w:rsid w:val="00121F9A"/>
    <w:rsid w:val="00122885"/>
    <w:rsid w:val="00122C35"/>
    <w:rsid w:val="00122D3E"/>
    <w:rsid w:val="00123232"/>
    <w:rsid w:val="001239E0"/>
    <w:rsid w:val="001245E0"/>
    <w:rsid w:val="00124ADA"/>
    <w:rsid w:val="00125146"/>
    <w:rsid w:val="00125515"/>
    <w:rsid w:val="00125B24"/>
    <w:rsid w:val="00125D5F"/>
    <w:rsid w:val="00125DF3"/>
    <w:rsid w:val="00126282"/>
    <w:rsid w:val="00126898"/>
    <w:rsid w:val="00126B90"/>
    <w:rsid w:val="00127E28"/>
    <w:rsid w:val="00130932"/>
    <w:rsid w:val="001309D2"/>
    <w:rsid w:val="00130CE0"/>
    <w:rsid w:val="00130FE7"/>
    <w:rsid w:val="00131366"/>
    <w:rsid w:val="00131C26"/>
    <w:rsid w:val="001328A0"/>
    <w:rsid w:val="00132DCD"/>
    <w:rsid w:val="001338A7"/>
    <w:rsid w:val="00133EF4"/>
    <w:rsid w:val="001340FF"/>
    <w:rsid w:val="001343A1"/>
    <w:rsid w:val="001344D1"/>
    <w:rsid w:val="00136240"/>
    <w:rsid w:val="00136E01"/>
    <w:rsid w:val="001373E4"/>
    <w:rsid w:val="00137700"/>
    <w:rsid w:val="00137B40"/>
    <w:rsid w:val="00137DBC"/>
    <w:rsid w:val="0014008C"/>
    <w:rsid w:val="00140389"/>
    <w:rsid w:val="001406C5"/>
    <w:rsid w:val="00140F0B"/>
    <w:rsid w:val="001418D7"/>
    <w:rsid w:val="00142247"/>
    <w:rsid w:val="00143108"/>
    <w:rsid w:val="001432AA"/>
    <w:rsid w:val="00143D31"/>
    <w:rsid w:val="00144125"/>
    <w:rsid w:val="001441DF"/>
    <w:rsid w:val="00145B4E"/>
    <w:rsid w:val="00147631"/>
    <w:rsid w:val="00150243"/>
    <w:rsid w:val="00150568"/>
    <w:rsid w:val="001507EA"/>
    <w:rsid w:val="00150C5E"/>
    <w:rsid w:val="00151E44"/>
    <w:rsid w:val="00151F47"/>
    <w:rsid w:val="00151FAD"/>
    <w:rsid w:val="001522AC"/>
    <w:rsid w:val="001528A2"/>
    <w:rsid w:val="001542E5"/>
    <w:rsid w:val="001547F8"/>
    <w:rsid w:val="00154CD6"/>
    <w:rsid w:val="0015501D"/>
    <w:rsid w:val="00156203"/>
    <w:rsid w:val="00156EEB"/>
    <w:rsid w:val="00157BFA"/>
    <w:rsid w:val="001601B1"/>
    <w:rsid w:val="00160960"/>
    <w:rsid w:val="00160B17"/>
    <w:rsid w:val="00161F7F"/>
    <w:rsid w:val="00162C23"/>
    <w:rsid w:val="00162F20"/>
    <w:rsid w:val="001630A8"/>
    <w:rsid w:val="00163145"/>
    <w:rsid w:val="0016352B"/>
    <w:rsid w:val="00164074"/>
    <w:rsid w:val="0016553D"/>
    <w:rsid w:val="00165552"/>
    <w:rsid w:val="00166D32"/>
    <w:rsid w:val="00166D62"/>
    <w:rsid w:val="001674D8"/>
    <w:rsid w:val="001703C1"/>
    <w:rsid w:val="00172722"/>
    <w:rsid w:val="001736ED"/>
    <w:rsid w:val="00174102"/>
    <w:rsid w:val="00174420"/>
    <w:rsid w:val="00174D53"/>
    <w:rsid w:val="0017531B"/>
    <w:rsid w:val="00175DEB"/>
    <w:rsid w:val="001761C1"/>
    <w:rsid w:val="0017743D"/>
    <w:rsid w:val="0017771A"/>
    <w:rsid w:val="00177868"/>
    <w:rsid w:val="00177EC1"/>
    <w:rsid w:val="0018069A"/>
    <w:rsid w:val="00181522"/>
    <w:rsid w:val="00181FB4"/>
    <w:rsid w:val="00182008"/>
    <w:rsid w:val="00182C4E"/>
    <w:rsid w:val="00182FB7"/>
    <w:rsid w:val="00183417"/>
    <w:rsid w:val="00183D74"/>
    <w:rsid w:val="0018528E"/>
    <w:rsid w:val="00185AD8"/>
    <w:rsid w:val="00185C04"/>
    <w:rsid w:val="0018688F"/>
    <w:rsid w:val="0019057D"/>
    <w:rsid w:val="00190CA0"/>
    <w:rsid w:val="00190DFB"/>
    <w:rsid w:val="001919DF"/>
    <w:rsid w:val="00191E13"/>
    <w:rsid w:val="00192446"/>
    <w:rsid w:val="00192D70"/>
    <w:rsid w:val="00192D7B"/>
    <w:rsid w:val="00192DEC"/>
    <w:rsid w:val="00192EC9"/>
    <w:rsid w:val="00193831"/>
    <w:rsid w:val="00193865"/>
    <w:rsid w:val="00193AD6"/>
    <w:rsid w:val="00194541"/>
    <w:rsid w:val="0019494A"/>
    <w:rsid w:val="00194D4E"/>
    <w:rsid w:val="00194D73"/>
    <w:rsid w:val="00195092"/>
    <w:rsid w:val="001954B0"/>
    <w:rsid w:val="00195733"/>
    <w:rsid w:val="00195943"/>
    <w:rsid w:val="00195AE8"/>
    <w:rsid w:val="00196F33"/>
    <w:rsid w:val="001A0406"/>
    <w:rsid w:val="001A178B"/>
    <w:rsid w:val="001A1D7F"/>
    <w:rsid w:val="001A1DF9"/>
    <w:rsid w:val="001A2A58"/>
    <w:rsid w:val="001A399B"/>
    <w:rsid w:val="001A455A"/>
    <w:rsid w:val="001A4D7A"/>
    <w:rsid w:val="001A5899"/>
    <w:rsid w:val="001A6BC8"/>
    <w:rsid w:val="001A74EC"/>
    <w:rsid w:val="001A7963"/>
    <w:rsid w:val="001A7BF0"/>
    <w:rsid w:val="001B14D6"/>
    <w:rsid w:val="001B172D"/>
    <w:rsid w:val="001B1F9E"/>
    <w:rsid w:val="001B2176"/>
    <w:rsid w:val="001B243B"/>
    <w:rsid w:val="001B4FB1"/>
    <w:rsid w:val="001B586F"/>
    <w:rsid w:val="001B5E02"/>
    <w:rsid w:val="001B67CA"/>
    <w:rsid w:val="001B7315"/>
    <w:rsid w:val="001C0388"/>
    <w:rsid w:val="001C089B"/>
    <w:rsid w:val="001C1BF6"/>
    <w:rsid w:val="001C2212"/>
    <w:rsid w:val="001C3B10"/>
    <w:rsid w:val="001C4C39"/>
    <w:rsid w:val="001C5551"/>
    <w:rsid w:val="001C6489"/>
    <w:rsid w:val="001C6788"/>
    <w:rsid w:val="001C6D22"/>
    <w:rsid w:val="001C74E8"/>
    <w:rsid w:val="001C7E87"/>
    <w:rsid w:val="001D0F2D"/>
    <w:rsid w:val="001D1261"/>
    <w:rsid w:val="001D1395"/>
    <w:rsid w:val="001D1C0F"/>
    <w:rsid w:val="001D3566"/>
    <w:rsid w:val="001D48BF"/>
    <w:rsid w:val="001D4EBC"/>
    <w:rsid w:val="001D559A"/>
    <w:rsid w:val="001D693D"/>
    <w:rsid w:val="001D6A06"/>
    <w:rsid w:val="001D7210"/>
    <w:rsid w:val="001D746F"/>
    <w:rsid w:val="001E02A5"/>
    <w:rsid w:val="001E0C85"/>
    <w:rsid w:val="001E0EE4"/>
    <w:rsid w:val="001E10F1"/>
    <w:rsid w:val="001E2809"/>
    <w:rsid w:val="001E2A9F"/>
    <w:rsid w:val="001E2B70"/>
    <w:rsid w:val="001E2CAC"/>
    <w:rsid w:val="001E30F0"/>
    <w:rsid w:val="001E325B"/>
    <w:rsid w:val="001E41DA"/>
    <w:rsid w:val="001E428B"/>
    <w:rsid w:val="001E4F49"/>
    <w:rsid w:val="001E548C"/>
    <w:rsid w:val="001E6B53"/>
    <w:rsid w:val="001E79C7"/>
    <w:rsid w:val="001E7B88"/>
    <w:rsid w:val="001E7EEC"/>
    <w:rsid w:val="001F014D"/>
    <w:rsid w:val="001F0245"/>
    <w:rsid w:val="001F129A"/>
    <w:rsid w:val="001F15A5"/>
    <w:rsid w:val="001F1792"/>
    <w:rsid w:val="001F1C48"/>
    <w:rsid w:val="001F2C97"/>
    <w:rsid w:val="001F3703"/>
    <w:rsid w:val="001F3DCF"/>
    <w:rsid w:val="001F4114"/>
    <w:rsid w:val="001F4365"/>
    <w:rsid w:val="001F4901"/>
    <w:rsid w:val="001F4986"/>
    <w:rsid w:val="001F58B8"/>
    <w:rsid w:val="001F5B51"/>
    <w:rsid w:val="001F5CE1"/>
    <w:rsid w:val="001F733F"/>
    <w:rsid w:val="00200CFE"/>
    <w:rsid w:val="00201BBA"/>
    <w:rsid w:val="00202395"/>
    <w:rsid w:val="00203906"/>
    <w:rsid w:val="00203B7C"/>
    <w:rsid w:val="00203F18"/>
    <w:rsid w:val="0020429E"/>
    <w:rsid w:val="00205799"/>
    <w:rsid w:val="00205A24"/>
    <w:rsid w:val="00205D38"/>
    <w:rsid w:val="0020634E"/>
    <w:rsid w:val="002063CC"/>
    <w:rsid w:val="00206B10"/>
    <w:rsid w:val="002076F3"/>
    <w:rsid w:val="00207D01"/>
    <w:rsid w:val="00207D92"/>
    <w:rsid w:val="00210BCA"/>
    <w:rsid w:val="002110E4"/>
    <w:rsid w:val="0021121D"/>
    <w:rsid w:val="00211405"/>
    <w:rsid w:val="00211777"/>
    <w:rsid w:val="002122B8"/>
    <w:rsid w:val="00212660"/>
    <w:rsid w:val="002130F9"/>
    <w:rsid w:val="00213359"/>
    <w:rsid w:val="002136CF"/>
    <w:rsid w:val="00213802"/>
    <w:rsid w:val="00213DEE"/>
    <w:rsid w:val="00213F05"/>
    <w:rsid w:val="0021485B"/>
    <w:rsid w:val="0021525E"/>
    <w:rsid w:val="00215DB2"/>
    <w:rsid w:val="002164BF"/>
    <w:rsid w:val="00216563"/>
    <w:rsid w:val="00216C2F"/>
    <w:rsid w:val="00216DD9"/>
    <w:rsid w:val="00217784"/>
    <w:rsid w:val="002203E6"/>
    <w:rsid w:val="00220634"/>
    <w:rsid w:val="00220A94"/>
    <w:rsid w:val="00222FD4"/>
    <w:rsid w:val="00223393"/>
    <w:rsid w:val="00223539"/>
    <w:rsid w:val="002235B8"/>
    <w:rsid w:val="002239B2"/>
    <w:rsid w:val="00224C12"/>
    <w:rsid w:val="00225861"/>
    <w:rsid w:val="00225F01"/>
    <w:rsid w:val="0022680D"/>
    <w:rsid w:val="00227792"/>
    <w:rsid w:val="00227B43"/>
    <w:rsid w:val="00230233"/>
    <w:rsid w:val="00230428"/>
    <w:rsid w:val="002304EA"/>
    <w:rsid w:val="00230924"/>
    <w:rsid w:val="00231A43"/>
    <w:rsid w:val="00232C6D"/>
    <w:rsid w:val="0023360D"/>
    <w:rsid w:val="00233B01"/>
    <w:rsid w:val="00233CBB"/>
    <w:rsid w:val="00233DEE"/>
    <w:rsid w:val="0023489F"/>
    <w:rsid w:val="00234BB6"/>
    <w:rsid w:val="0023501E"/>
    <w:rsid w:val="002355C6"/>
    <w:rsid w:val="002358C5"/>
    <w:rsid w:val="00235A7D"/>
    <w:rsid w:val="00235E9B"/>
    <w:rsid w:val="00235ED4"/>
    <w:rsid w:val="00235FF9"/>
    <w:rsid w:val="0023629F"/>
    <w:rsid w:val="00236726"/>
    <w:rsid w:val="00236A4F"/>
    <w:rsid w:val="002377AE"/>
    <w:rsid w:val="0024199E"/>
    <w:rsid w:val="002424BA"/>
    <w:rsid w:val="0024494C"/>
    <w:rsid w:val="00245928"/>
    <w:rsid w:val="00245A16"/>
    <w:rsid w:val="00246E32"/>
    <w:rsid w:val="0024701F"/>
    <w:rsid w:val="0024706C"/>
    <w:rsid w:val="002477EF"/>
    <w:rsid w:val="002520F3"/>
    <w:rsid w:val="00252141"/>
    <w:rsid w:val="00252651"/>
    <w:rsid w:val="00252765"/>
    <w:rsid w:val="00254019"/>
    <w:rsid w:val="00254FE8"/>
    <w:rsid w:val="00255682"/>
    <w:rsid w:val="00255995"/>
    <w:rsid w:val="002561FC"/>
    <w:rsid w:val="00256827"/>
    <w:rsid w:val="002569A0"/>
    <w:rsid w:val="00256AA1"/>
    <w:rsid w:val="00256C27"/>
    <w:rsid w:val="00257284"/>
    <w:rsid w:val="00257444"/>
    <w:rsid w:val="00257B0C"/>
    <w:rsid w:val="00260188"/>
    <w:rsid w:val="00260631"/>
    <w:rsid w:val="0026086D"/>
    <w:rsid w:val="00261184"/>
    <w:rsid w:val="0026130A"/>
    <w:rsid w:val="002613EE"/>
    <w:rsid w:val="0026220F"/>
    <w:rsid w:val="0026232B"/>
    <w:rsid w:val="00262DDC"/>
    <w:rsid w:val="00263089"/>
    <w:rsid w:val="002631C6"/>
    <w:rsid w:val="00263751"/>
    <w:rsid w:val="00263A8C"/>
    <w:rsid w:val="002653B4"/>
    <w:rsid w:val="00265F8B"/>
    <w:rsid w:val="00267017"/>
    <w:rsid w:val="0026733E"/>
    <w:rsid w:val="00267A19"/>
    <w:rsid w:val="00267AEC"/>
    <w:rsid w:val="0027067C"/>
    <w:rsid w:val="0027181E"/>
    <w:rsid w:val="00271F32"/>
    <w:rsid w:val="00273CA7"/>
    <w:rsid w:val="00273F60"/>
    <w:rsid w:val="00274A82"/>
    <w:rsid w:val="002751BD"/>
    <w:rsid w:val="002752FB"/>
    <w:rsid w:val="00275DB7"/>
    <w:rsid w:val="0027659B"/>
    <w:rsid w:val="00277770"/>
    <w:rsid w:val="002803E3"/>
    <w:rsid w:val="00280F46"/>
    <w:rsid w:val="00281597"/>
    <w:rsid w:val="00281B25"/>
    <w:rsid w:val="00281CCE"/>
    <w:rsid w:val="002824BA"/>
    <w:rsid w:val="00283F71"/>
    <w:rsid w:val="002840B9"/>
    <w:rsid w:val="002846D5"/>
    <w:rsid w:val="00285229"/>
    <w:rsid w:val="00285A2E"/>
    <w:rsid w:val="002870AB"/>
    <w:rsid w:val="00287352"/>
    <w:rsid w:val="00290244"/>
    <w:rsid w:val="002906FA"/>
    <w:rsid w:val="00290B27"/>
    <w:rsid w:val="00290D04"/>
    <w:rsid w:val="00290EF2"/>
    <w:rsid w:val="00291FB1"/>
    <w:rsid w:val="002924B8"/>
    <w:rsid w:val="00292CF5"/>
    <w:rsid w:val="0029315C"/>
    <w:rsid w:val="0029343E"/>
    <w:rsid w:val="00293816"/>
    <w:rsid w:val="00293D04"/>
    <w:rsid w:val="00294C92"/>
    <w:rsid w:val="00294D65"/>
    <w:rsid w:val="00296BC4"/>
    <w:rsid w:val="00297FD3"/>
    <w:rsid w:val="00297FE4"/>
    <w:rsid w:val="002A0615"/>
    <w:rsid w:val="002A0FD4"/>
    <w:rsid w:val="002A18D7"/>
    <w:rsid w:val="002A1A3C"/>
    <w:rsid w:val="002A1BE6"/>
    <w:rsid w:val="002A1EE1"/>
    <w:rsid w:val="002A21D4"/>
    <w:rsid w:val="002A2A5D"/>
    <w:rsid w:val="002A3BD8"/>
    <w:rsid w:val="002A3C47"/>
    <w:rsid w:val="002A3FAF"/>
    <w:rsid w:val="002A4B9D"/>
    <w:rsid w:val="002A4BE7"/>
    <w:rsid w:val="002A4EED"/>
    <w:rsid w:val="002A59EE"/>
    <w:rsid w:val="002A5AF7"/>
    <w:rsid w:val="002A652F"/>
    <w:rsid w:val="002A69D7"/>
    <w:rsid w:val="002A6AD2"/>
    <w:rsid w:val="002A753B"/>
    <w:rsid w:val="002A76D2"/>
    <w:rsid w:val="002A77DA"/>
    <w:rsid w:val="002A7CDE"/>
    <w:rsid w:val="002A7F66"/>
    <w:rsid w:val="002B0BF7"/>
    <w:rsid w:val="002B2316"/>
    <w:rsid w:val="002B4081"/>
    <w:rsid w:val="002B4A5A"/>
    <w:rsid w:val="002B4DF8"/>
    <w:rsid w:val="002B6248"/>
    <w:rsid w:val="002B6E84"/>
    <w:rsid w:val="002C0E4D"/>
    <w:rsid w:val="002C115B"/>
    <w:rsid w:val="002C16BD"/>
    <w:rsid w:val="002C20CF"/>
    <w:rsid w:val="002C3612"/>
    <w:rsid w:val="002C4171"/>
    <w:rsid w:val="002C42BC"/>
    <w:rsid w:val="002C4709"/>
    <w:rsid w:val="002C5878"/>
    <w:rsid w:val="002C6B5B"/>
    <w:rsid w:val="002D0135"/>
    <w:rsid w:val="002D0C9F"/>
    <w:rsid w:val="002D1F7B"/>
    <w:rsid w:val="002D225B"/>
    <w:rsid w:val="002D24FF"/>
    <w:rsid w:val="002D2B3E"/>
    <w:rsid w:val="002D2C78"/>
    <w:rsid w:val="002D3552"/>
    <w:rsid w:val="002D4224"/>
    <w:rsid w:val="002D4A00"/>
    <w:rsid w:val="002D4BC9"/>
    <w:rsid w:val="002D4F19"/>
    <w:rsid w:val="002D51EB"/>
    <w:rsid w:val="002D593A"/>
    <w:rsid w:val="002D5AC1"/>
    <w:rsid w:val="002D6634"/>
    <w:rsid w:val="002D664E"/>
    <w:rsid w:val="002D682C"/>
    <w:rsid w:val="002D6D5A"/>
    <w:rsid w:val="002D7A84"/>
    <w:rsid w:val="002E0CA9"/>
    <w:rsid w:val="002E126C"/>
    <w:rsid w:val="002E14DB"/>
    <w:rsid w:val="002E1EB5"/>
    <w:rsid w:val="002E375E"/>
    <w:rsid w:val="002E377C"/>
    <w:rsid w:val="002E406C"/>
    <w:rsid w:val="002E4540"/>
    <w:rsid w:val="002E4AC1"/>
    <w:rsid w:val="002E4CAE"/>
    <w:rsid w:val="002E58BB"/>
    <w:rsid w:val="002E6113"/>
    <w:rsid w:val="002E6E00"/>
    <w:rsid w:val="002E7CF7"/>
    <w:rsid w:val="002E7D07"/>
    <w:rsid w:val="002F07FF"/>
    <w:rsid w:val="002F1031"/>
    <w:rsid w:val="002F172C"/>
    <w:rsid w:val="002F191A"/>
    <w:rsid w:val="002F2840"/>
    <w:rsid w:val="002F2B45"/>
    <w:rsid w:val="002F2C87"/>
    <w:rsid w:val="002F3197"/>
    <w:rsid w:val="002F3F3E"/>
    <w:rsid w:val="002F4762"/>
    <w:rsid w:val="002F49FB"/>
    <w:rsid w:val="002F567C"/>
    <w:rsid w:val="002F5725"/>
    <w:rsid w:val="002F5C2C"/>
    <w:rsid w:val="002F735F"/>
    <w:rsid w:val="002F7487"/>
    <w:rsid w:val="002F77D6"/>
    <w:rsid w:val="00300422"/>
    <w:rsid w:val="00301133"/>
    <w:rsid w:val="003014E1"/>
    <w:rsid w:val="003017A1"/>
    <w:rsid w:val="00301DCB"/>
    <w:rsid w:val="00302BC4"/>
    <w:rsid w:val="00303E16"/>
    <w:rsid w:val="003049BD"/>
    <w:rsid w:val="00304BA1"/>
    <w:rsid w:val="00304CC5"/>
    <w:rsid w:val="003053DA"/>
    <w:rsid w:val="00305704"/>
    <w:rsid w:val="00305E44"/>
    <w:rsid w:val="00307213"/>
    <w:rsid w:val="00307AE1"/>
    <w:rsid w:val="00307E3C"/>
    <w:rsid w:val="00307E4A"/>
    <w:rsid w:val="00307E89"/>
    <w:rsid w:val="00310267"/>
    <w:rsid w:val="00310D48"/>
    <w:rsid w:val="00310D93"/>
    <w:rsid w:val="00311064"/>
    <w:rsid w:val="00312B06"/>
    <w:rsid w:val="00312E94"/>
    <w:rsid w:val="0031321B"/>
    <w:rsid w:val="0031322D"/>
    <w:rsid w:val="00313882"/>
    <w:rsid w:val="00313ADC"/>
    <w:rsid w:val="00314746"/>
    <w:rsid w:val="00315165"/>
    <w:rsid w:val="00315472"/>
    <w:rsid w:val="00317B29"/>
    <w:rsid w:val="00317BAE"/>
    <w:rsid w:val="00317FAA"/>
    <w:rsid w:val="00320411"/>
    <w:rsid w:val="00320733"/>
    <w:rsid w:val="00322C83"/>
    <w:rsid w:val="00322FF3"/>
    <w:rsid w:val="00323257"/>
    <w:rsid w:val="00323FE7"/>
    <w:rsid w:val="0032405B"/>
    <w:rsid w:val="003264AC"/>
    <w:rsid w:val="00326502"/>
    <w:rsid w:val="00326EAD"/>
    <w:rsid w:val="0032794F"/>
    <w:rsid w:val="00330113"/>
    <w:rsid w:val="00330D95"/>
    <w:rsid w:val="0033103B"/>
    <w:rsid w:val="00331CD7"/>
    <w:rsid w:val="00332446"/>
    <w:rsid w:val="0033248B"/>
    <w:rsid w:val="0033256D"/>
    <w:rsid w:val="00332812"/>
    <w:rsid w:val="00332888"/>
    <w:rsid w:val="00332BEB"/>
    <w:rsid w:val="00333C60"/>
    <w:rsid w:val="00335EB5"/>
    <w:rsid w:val="00341919"/>
    <w:rsid w:val="00341D4E"/>
    <w:rsid w:val="00343E86"/>
    <w:rsid w:val="0034410D"/>
    <w:rsid w:val="0034451D"/>
    <w:rsid w:val="00344CA7"/>
    <w:rsid w:val="0034710E"/>
    <w:rsid w:val="0034730F"/>
    <w:rsid w:val="0035011F"/>
    <w:rsid w:val="003502A3"/>
    <w:rsid w:val="00350E23"/>
    <w:rsid w:val="0035258D"/>
    <w:rsid w:val="00352953"/>
    <w:rsid w:val="003530E7"/>
    <w:rsid w:val="00353726"/>
    <w:rsid w:val="00353BBC"/>
    <w:rsid w:val="0035464D"/>
    <w:rsid w:val="00355080"/>
    <w:rsid w:val="0035575D"/>
    <w:rsid w:val="00356186"/>
    <w:rsid w:val="00356287"/>
    <w:rsid w:val="0035666A"/>
    <w:rsid w:val="00356FA4"/>
    <w:rsid w:val="00357710"/>
    <w:rsid w:val="00360499"/>
    <w:rsid w:val="00360802"/>
    <w:rsid w:val="0036098B"/>
    <w:rsid w:val="00360C21"/>
    <w:rsid w:val="003613D0"/>
    <w:rsid w:val="00361677"/>
    <w:rsid w:val="00362473"/>
    <w:rsid w:val="00362800"/>
    <w:rsid w:val="0036284E"/>
    <w:rsid w:val="00362A0A"/>
    <w:rsid w:val="00363250"/>
    <w:rsid w:val="003645C2"/>
    <w:rsid w:val="00365878"/>
    <w:rsid w:val="0036599C"/>
    <w:rsid w:val="00366A72"/>
    <w:rsid w:val="00366ECD"/>
    <w:rsid w:val="00366ED8"/>
    <w:rsid w:val="00367DD7"/>
    <w:rsid w:val="00371001"/>
    <w:rsid w:val="00372819"/>
    <w:rsid w:val="003739DD"/>
    <w:rsid w:val="00374610"/>
    <w:rsid w:val="003748E0"/>
    <w:rsid w:val="00374970"/>
    <w:rsid w:val="00375E3C"/>
    <w:rsid w:val="00376176"/>
    <w:rsid w:val="003765B2"/>
    <w:rsid w:val="0037781B"/>
    <w:rsid w:val="003809D6"/>
    <w:rsid w:val="00380EC1"/>
    <w:rsid w:val="003822F9"/>
    <w:rsid w:val="00382B09"/>
    <w:rsid w:val="00383D63"/>
    <w:rsid w:val="00385131"/>
    <w:rsid w:val="003851AD"/>
    <w:rsid w:val="003857B8"/>
    <w:rsid w:val="0038584D"/>
    <w:rsid w:val="00385BD2"/>
    <w:rsid w:val="003861F2"/>
    <w:rsid w:val="003866B1"/>
    <w:rsid w:val="00386DD7"/>
    <w:rsid w:val="003872E8"/>
    <w:rsid w:val="003903E4"/>
    <w:rsid w:val="00390F80"/>
    <w:rsid w:val="00391062"/>
    <w:rsid w:val="00391634"/>
    <w:rsid w:val="00392FC1"/>
    <w:rsid w:val="003931F9"/>
    <w:rsid w:val="0039354A"/>
    <w:rsid w:val="0039372A"/>
    <w:rsid w:val="00394A7F"/>
    <w:rsid w:val="00395A5E"/>
    <w:rsid w:val="00395EC4"/>
    <w:rsid w:val="00396353"/>
    <w:rsid w:val="00397C14"/>
    <w:rsid w:val="003A0491"/>
    <w:rsid w:val="003A0D35"/>
    <w:rsid w:val="003A0FF6"/>
    <w:rsid w:val="003A13CC"/>
    <w:rsid w:val="003A1983"/>
    <w:rsid w:val="003A3C8F"/>
    <w:rsid w:val="003A3DF1"/>
    <w:rsid w:val="003A45AC"/>
    <w:rsid w:val="003A4687"/>
    <w:rsid w:val="003A4A81"/>
    <w:rsid w:val="003A4FAE"/>
    <w:rsid w:val="003A59CC"/>
    <w:rsid w:val="003A5C2E"/>
    <w:rsid w:val="003A668D"/>
    <w:rsid w:val="003A66DF"/>
    <w:rsid w:val="003A7356"/>
    <w:rsid w:val="003B0349"/>
    <w:rsid w:val="003B0707"/>
    <w:rsid w:val="003B0995"/>
    <w:rsid w:val="003B0B70"/>
    <w:rsid w:val="003B1168"/>
    <w:rsid w:val="003B1555"/>
    <w:rsid w:val="003B17A3"/>
    <w:rsid w:val="003B2823"/>
    <w:rsid w:val="003B44E4"/>
    <w:rsid w:val="003B4505"/>
    <w:rsid w:val="003B5A2D"/>
    <w:rsid w:val="003B7D9E"/>
    <w:rsid w:val="003C14E5"/>
    <w:rsid w:val="003C1D73"/>
    <w:rsid w:val="003C1DDC"/>
    <w:rsid w:val="003C2057"/>
    <w:rsid w:val="003C2C15"/>
    <w:rsid w:val="003C343A"/>
    <w:rsid w:val="003C55C0"/>
    <w:rsid w:val="003C5624"/>
    <w:rsid w:val="003C69A5"/>
    <w:rsid w:val="003C73BF"/>
    <w:rsid w:val="003C73D9"/>
    <w:rsid w:val="003C74DE"/>
    <w:rsid w:val="003C7D8C"/>
    <w:rsid w:val="003C7F2B"/>
    <w:rsid w:val="003C7FE1"/>
    <w:rsid w:val="003D0167"/>
    <w:rsid w:val="003D061A"/>
    <w:rsid w:val="003D17E6"/>
    <w:rsid w:val="003D24BA"/>
    <w:rsid w:val="003D26AC"/>
    <w:rsid w:val="003D276D"/>
    <w:rsid w:val="003D33DD"/>
    <w:rsid w:val="003D382F"/>
    <w:rsid w:val="003D430C"/>
    <w:rsid w:val="003D57B0"/>
    <w:rsid w:val="003D66B1"/>
    <w:rsid w:val="003D6B5E"/>
    <w:rsid w:val="003D6F9E"/>
    <w:rsid w:val="003D7328"/>
    <w:rsid w:val="003D7F23"/>
    <w:rsid w:val="003E14BD"/>
    <w:rsid w:val="003E191F"/>
    <w:rsid w:val="003E22BA"/>
    <w:rsid w:val="003E3299"/>
    <w:rsid w:val="003E3F62"/>
    <w:rsid w:val="003E41A0"/>
    <w:rsid w:val="003E41EE"/>
    <w:rsid w:val="003E4714"/>
    <w:rsid w:val="003E53E1"/>
    <w:rsid w:val="003E5645"/>
    <w:rsid w:val="003E5B8A"/>
    <w:rsid w:val="003E62F7"/>
    <w:rsid w:val="003E6F5D"/>
    <w:rsid w:val="003E746D"/>
    <w:rsid w:val="003E7E2F"/>
    <w:rsid w:val="003F0745"/>
    <w:rsid w:val="003F0D0E"/>
    <w:rsid w:val="003F0DD9"/>
    <w:rsid w:val="003F10B0"/>
    <w:rsid w:val="003F15F5"/>
    <w:rsid w:val="003F20FA"/>
    <w:rsid w:val="003F358B"/>
    <w:rsid w:val="003F3C28"/>
    <w:rsid w:val="003F3E88"/>
    <w:rsid w:val="003F4989"/>
    <w:rsid w:val="003F4A34"/>
    <w:rsid w:val="003F50C2"/>
    <w:rsid w:val="003F51E8"/>
    <w:rsid w:val="003F5394"/>
    <w:rsid w:val="003F5448"/>
    <w:rsid w:val="003F5C97"/>
    <w:rsid w:val="003F5EF4"/>
    <w:rsid w:val="003F6503"/>
    <w:rsid w:val="003F6C3E"/>
    <w:rsid w:val="003F6F7C"/>
    <w:rsid w:val="003F73E3"/>
    <w:rsid w:val="003F761F"/>
    <w:rsid w:val="003F76C8"/>
    <w:rsid w:val="00400E6A"/>
    <w:rsid w:val="00401E36"/>
    <w:rsid w:val="00402AE6"/>
    <w:rsid w:val="00402FAE"/>
    <w:rsid w:val="004030BD"/>
    <w:rsid w:val="00403328"/>
    <w:rsid w:val="004033DC"/>
    <w:rsid w:val="00403D66"/>
    <w:rsid w:val="00403E87"/>
    <w:rsid w:val="00404329"/>
    <w:rsid w:val="004050B8"/>
    <w:rsid w:val="0040629F"/>
    <w:rsid w:val="0040699E"/>
    <w:rsid w:val="00407810"/>
    <w:rsid w:val="004079FB"/>
    <w:rsid w:val="00411737"/>
    <w:rsid w:val="00411C7C"/>
    <w:rsid w:val="004122DE"/>
    <w:rsid w:val="00412A75"/>
    <w:rsid w:val="00412B2E"/>
    <w:rsid w:val="00412CD1"/>
    <w:rsid w:val="00412F7A"/>
    <w:rsid w:val="00413EE0"/>
    <w:rsid w:val="00416005"/>
    <w:rsid w:val="004166E5"/>
    <w:rsid w:val="00417169"/>
    <w:rsid w:val="004172D2"/>
    <w:rsid w:val="004175B2"/>
    <w:rsid w:val="00417CB1"/>
    <w:rsid w:val="004206CB"/>
    <w:rsid w:val="004224B5"/>
    <w:rsid w:val="00422649"/>
    <w:rsid w:val="004243FE"/>
    <w:rsid w:val="004248EC"/>
    <w:rsid w:val="00424927"/>
    <w:rsid w:val="00425297"/>
    <w:rsid w:val="00425A23"/>
    <w:rsid w:val="0042614D"/>
    <w:rsid w:val="00426262"/>
    <w:rsid w:val="0042629B"/>
    <w:rsid w:val="00426D7B"/>
    <w:rsid w:val="0042747F"/>
    <w:rsid w:val="00427759"/>
    <w:rsid w:val="004300E1"/>
    <w:rsid w:val="004306C2"/>
    <w:rsid w:val="004308C8"/>
    <w:rsid w:val="00430B13"/>
    <w:rsid w:val="00430DF8"/>
    <w:rsid w:val="004330C2"/>
    <w:rsid w:val="004332BE"/>
    <w:rsid w:val="00434972"/>
    <w:rsid w:val="00434ABD"/>
    <w:rsid w:val="00435AE0"/>
    <w:rsid w:val="00435B05"/>
    <w:rsid w:val="004366ED"/>
    <w:rsid w:val="0043792E"/>
    <w:rsid w:val="00437C6B"/>
    <w:rsid w:val="00437F84"/>
    <w:rsid w:val="00440378"/>
    <w:rsid w:val="00440384"/>
    <w:rsid w:val="0044087B"/>
    <w:rsid w:val="004419F5"/>
    <w:rsid w:val="004420A5"/>
    <w:rsid w:val="0044308E"/>
    <w:rsid w:val="004442A2"/>
    <w:rsid w:val="00444707"/>
    <w:rsid w:val="00445387"/>
    <w:rsid w:val="00447A2A"/>
    <w:rsid w:val="00450EAE"/>
    <w:rsid w:val="004518CD"/>
    <w:rsid w:val="00451FAD"/>
    <w:rsid w:val="00452CA9"/>
    <w:rsid w:val="00455364"/>
    <w:rsid w:val="00456BCA"/>
    <w:rsid w:val="004607DD"/>
    <w:rsid w:val="0046110C"/>
    <w:rsid w:val="004619BB"/>
    <w:rsid w:val="004623E5"/>
    <w:rsid w:val="00462689"/>
    <w:rsid w:val="00462720"/>
    <w:rsid w:val="00463576"/>
    <w:rsid w:val="004650E5"/>
    <w:rsid w:val="004652D2"/>
    <w:rsid w:val="00466B6F"/>
    <w:rsid w:val="00466E3C"/>
    <w:rsid w:val="004670A2"/>
    <w:rsid w:val="0046737A"/>
    <w:rsid w:val="00467D00"/>
    <w:rsid w:val="00470D5D"/>
    <w:rsid w:val="00471515"/>
    <w:rsid w:val="004715CE"/>
    <w:rsid w:val="0047177D"/>
    <w:rsid w:val="00472332"/>
    <w:rsid w:val="004732B8"/>
    <w:rsid w:val="004734A2"/>
    <w:rsid w:val="00473532"/>
    <w:rsid w:val="004739DD"/>
    <w:rsid w:val="004739E1"/>
    <w:rsid w:val="004759F0"/>
    <w:rsid w:val="00475CE5"/>
    <w:rsid w:val="00476CF0"/>
    <w:rsid w:val="0048142E"/>
    <w:rsid w:val="00481F19"/>
    <w:rsid w:val="00482482"/>
    <w:rsid w:val="00482634"/>
    <w:rsid w:val="004828A5"/>
    <w:rsid w:val="00482A2F"/>
    <w:rsid w:val="004837FF"/>
    <w:rsid w:val="004846EA"/>
    <w:rsid w:val="00484F54"/>
    <w:rsid w:val="00484FCD"/>
    <w:rsid w:val="00486F3A"/>
    <w:rsid w:val="004875B6"/>
    <w:rsid w:val="00490014"/>
    <w:rsid w:val="00490200"/>
    <w:rsid w:val="004906A4"/>
    <w:rsid w:val="004927F9"/>
    <w:rsid w:val="0049294C"/>
    <w:rsid w:val="00492CD5"/>
    <w:rsid w:val="00493282"/>
    <w:rsid w:val="004939F7"/>
    <w:rsid w:val="00494906"/>
    <w:rsid w:val="00494A60"/>
    <w:rsid w:val="00495136"/>
    <w:rsid w:val="00495F64"/>
    <w:rsid w:val="00496340"/>
    <w:rsid w:val="004965E4"/>
    <w:rsid w:val="00496ED7"/>
    <w:rsid w:val="004971AB"/>
    <w:rsid w:val="004A03DB"/>
    <w:rsid w:val="004A0C7F"/>
    <w:rsid w:val="004A0D1F"/>
    <w:rsid w:val="004A0DE1"/>
    <w:rsid w:val="004A0EE8"/>
    <w:rsid w:val="004A1148"/>
    <w:rsid w:val="004A12EC"/>
    <w:rsid w:val="004A375B"/>
    <w:rsid w:val="004A37FE"/>
    <w:rsid w:val="004A3BC0"/>
    <w:rsid w:val="004A3D11"/>
    <w:rsid w:val="004A4787"/>
    <w:rsid w:val="004A4ABC"/>
    <w:rsid w:val="004A4DB7"/>
    <w:rsid w:val="004A548C"/>
    <w:rsid w:val="004A6674"/>
    <w:rsid w:val="004A6D83"/>
    <w:rsid w:val="004A6F3B"/>
    <w:rsid w:val="004A7404"/>
    <w:rsid w:val="004A7625"/>
    <w:rsid w:val="004A7EFF"/>
    <w:rsid w:val="004B015A"/>
    <w:rsid w:val="004B10A6"/>
    <w:rsid w:val="004B1A71"/>
    <w:rsid w:val="004B2251"/>
    <w:rsid w:val="004B3599"/>
    <w:rsid w:val="004B3E49"/>
    <w:rsid w:val="004B4199"/>
    <w:rsid w:val="004B521D"/>
    <w:rsid w:val="004B60B5"/>
    <w:rsid w:val="004B6CD3"/>
    <w:rsid w:val="004B701E"/>
    <w:rsid w:val="004B70F1"/>
    <w:rsid w:val="004B7189"/>
    <w:rsid w:val="004B78A0"/>
    <w:rsid w:val="004B79C1"/>
    <w:rsid w:val="004B7C2A"/>
    <w:rsid w:val="004B7ECD"/>
    <w:rsid w:val="004C10C8"/>
    <w:rsid w:val="004C1BB7"/>
    <w:rsid w:val="004C2A1C"/>
    <w:rsid w:val="004C3276"/>
    <w:rsid w:val="004C340A"/>
    <w:rsid w:val="004C3857"/>
    <w:rsid w:val="004C4105"/>
    <w:rsid w:val="004C44FE"/>
    <w:rsid w:val="004C486A"/>
    <w:rsid w:val="004C4CEA"/>
    <w:rsid w:val="004C545D"/>
    <w:rsid w:val="004C7316"/>
    <w:rsid w:val="004D0795"/>
    <w:rsid w:val="004D14A9"/>
    <w:rsid w:val="004D21C1"/>
    <w:rsid w:val="004D3CA7"/>
    <w:rsid w:val="004D3CD7"/>
    <w:rsid w:val="004D4140"/>
    <w:rsid w:val="004D45A8"/>
    <w:rsid w:val="004D5476"/>
    <w:rsid w:val="004D54CC"/>
    <w:rsid w:val="004D5A50"/>
    <w:rsid w:val="004D618D"/>
    <w:rsid w:val="004D6E6B"/>
    <w:rsid w:val="004D739E"/>
    <w:rsid w:val="004D7731"/>
    <w:rsid w:val="004D7BA0"/>
    <w:rsid w:val="004D7BB4"/>
    <w:rsid w:val="004E00CE"/>
    <w:rsid w:val="004E0AE1"/>
    <w:rsid w:val="004E0C8C"/>
    <w:rsid w:val="004E2B3B"/>
    <w:rsid w:val="004E37DA"/>
    <w:rsid w:val="004E3BDF"/>
    <w:rsid w:val="004E3E82"/>
    <w:rsid w:val="004E4413"/>
    <w:rsid w:val="004E4F95"/>
    <w:rsid w:val="004E52C4"/>
    <w:rsid w:val="004E5C76"/>
    <w:rsid w:val="004E61F9"/>
    <w:rsid w:val="004E6EC2"/>
    <w:rsid w:val="004E719C"/>
    <w:rsid w:val="004F045A"/>
    <w:rsid w:val="004F0838"/>
    <w:rsid w:val="004F1565"/>
    <w:rsid w:val="004F186B"/>
    <w:rsid w:val="004F1A02"/>
    <w:rsid w:val="004F1DE6"/>
    <w:rsid w:val="004F1FA9"/>
    <w:rsid w:val="004F2708"/>
    <w:rsid w:val="004F2AE7"/>
    <w:rsid w:val="004F2C24"/>
    <w:rsid w:val="004F30BA"/>
    <w:rsid w:val="004F3A10"/>
    <w:rsid w:val="004F3A7A"/>
    <w:rsid w:val="004F414D"/>
    <w:rsid w:val="004F458D"/>
    <w:rsid w:val="004F4711"/>
    <w:rsid w:val="004F490B"/>
    <w:rsid w:val="004F5BAD"/>
    <w:rsid w:val="004F6439"/>
    <w:rsid w:val="004F65A6"/>
    <w:rsid w:val="004F6FF2"/>
    <w:rsid w:val="004F730C"/>
    <w:rsid w:val="004F7747"/>
    <w:rsid w:val="004F7F46"/>
    <w:rsid w:val="00500AFD"/>
    <w:rsid w:val="005010EE"/>
    <w:rsid w:val="00501223"/>
    <w:rsid w:val="005022B5"/>
    <w:rsid w:val="005046FD"/>
    <w:rsid w:val="00504B51"/>
    <w:rsid w:val="0050503D"/>
    <w:rsid w:val="00505A7D"/>
    <w:rsid w:val="00505E09"/>
    <w:rsid w:val="00506B0F"/>
    <w:rsid w:val="00506B7C"/>
    <w:rsid w:val="00506C3F"/>
    <w:rsid w:val="0050741E"/>
    <w:rsid w:val="00507881"/>
    <w:rsid w:val="00510447"/>
    <w:rsid w:val="00511938"/>
    <w:rsid w:val="0051241A"/>
    <w:rsid w:val="005124AE"/>
    <w:rsid w:val="00512D6B"/>
    <w:rsid w:val="00512E71"/>
    <w:rsid w:val="00513A3D"/>
    <w:rsid w:val="00513FB2"/>
    <w:rsid w:val="00513FE6"/>
    <w:rsid w:val="0051402C"/>
    <w:rsid w:val="00514387"/>
    <w:rsid w:val="005144D0"/>
    <w:rsid w:val="0051471A"/>
    <w:rsid w:val="00514961"/>
    <w:rsid w:val="00514E0A"/>
    <w:rsid w:val="00514F81"/>
    <w:rsid w:val="00515072"/>
    <w:rsid w:val="00515A72"/>
    <w:rsid w:val="00515EEF"/>
    <w:rsid w:val="00516727"/>
    <w:rsid w:val="00516A44"/>
    <w:rsid w:val="00517431"/>
    <w:rsid w:val="005177B7"/>
    <w:rsid w:val="00520A21"/>
    <w:rsid w:val="00520FE5"/>
    <w:rsid w:val="00521412"/>
    <w:rsid w:val="005218D4"/>
    <w:rsid w:val="00521E68"/>
    <w:rsid w:val="00521ED5"/>
    <w:rsid w:val="00522707"/>
    <w:rsid w:val="00523B5B"/>
    <w:rsid w:val="00524706"/>
    <w:rsid w:val="005259D4"/>
    <w:rsid w:val="00526578"/>
    <w:rsid w:val="00526A0B"/>
    <w:rsid w:val="00526C3E"/>
    <w:rsid w:val="0052780E"/>
    <w:rsid w:val="00527F03"/>
    <w:rsid w:val="005303F7"/>
    <w:rsid w:val="005306C7"/>
    <w:rsid w:val="00530A0D"/>
    <w:rsid w:val="00530B56"/>
    <w:rsid w:val="00530B71"/>
    <w:rsid w:val="0053102F"/>
    <w:rsid w:val="0053153E"/>
    <w:rsid w:val="0053165D"/>
    <w:rsid w:val="00531717"/>
    <w:rsid w:val="005319B5"/>
    <w:rsid w:val="0053222A"/>
    <w:rsid w:val="0053238D"/>
    <w:rsid w:val="005346A9"/>
    <w:rsid w:val="005349A4"/>
    <w:rsid w:val="00535237"/>
    <w:rsid w:val="00536940"/>
    <w:rsid w:val="0053770D"/>
    <w:rsid w:val="00537A49"/>
    <w:rsid w:val="00537CB5"/>
    <w:rsid w:val="00537D11"/>
    <w:rsid w:val="00540989"/>
    <w:rsid w:val="00540DE2"/>
    <w:rsid w:val="00541612"/>
    <w:rsid w:val="00541966"/>
    <w:rsid w:val="0054266C"/>
    <w:rsid w:val="0054290F"/>
    <w:rsid w:val="00542F63"/>
    <w:rsid w:val="005434AA"/>
    <w:rsid w:val="00543BDB"/>
    <w:rsid w:val="00543E6E"/>
    <w:rsid w:val="00544300"/>
    <w:rsid w:val="00544B2C"/>
    <w:rsid w:val="0054663C"/>
    <w:rsid w:val="00547276"/>
    <w:rsid w:val="0054782C"/>
    <w:rsid w:val="00547A80"/>
    <w:rsid w:val="00550991"/>
    <w:rsid w:val="00550FD2"/>
    <w:rsid w:val="005516A3"/>
    <w:rsid w:val="00551846"/>
    <w:rsid w:val="00551F30"/>
    <w:rsid w:val="00553D2E"/>
    <w:rsid w:val="005557F8"/>
    <w:rsid w:val="00555917"/>
    <w:rsid w:val="00555ED3"/>
    <w:rsid w:val="00556F8F"/>
    <w:rsid w:val="005600C8"/>
    <w:rsid w:val="00560904"/>
    <w:rsid w:val="00560EB6"/>
    <w:rsid w:val="00563899"/>
    <w:rsid w:val="00563F20"/>
    <w:rsid w:val="00564066"/>
    <w:rsid w:val="0056438A"/>
    <w:rsid w:val="005654A8"/>
    <w:rsid w:val="0056592A"/>
    <w:rsid w:val="00566546"/>
    <w:rsid w:val="005670AC"/>
    <w:rsid w:val="0056752E"/>
    <w:rsid w:val="00567EC8"/>
    <w:rsid w:val="00570127"/>
    <w:rsid w:val="005708E2"/>
    <w:rsid w:val="005708E7"/>
    <w:rsid w:val="00571495"/>
    <w:rsid w:val="00572150"/>
    <w:rsid w:val="00572448"/>
    <w:rsid w:val="00572616"/>
    <w:rsid w:val="00574E12"/>
    <w:rsid w:val="00575A29"/>
    <w:rsid w:val="00576C20"/>
    <w:rsid w:val="00577271"/>
    <w:rsid w:val="005804FF"/>
    <w:rsid w:val="005807DD"/>
    <w:rsid w:val="00580E9D"/>
    <w:rsid w:val="00581161"/>
    <w:rsid w:val="00581D27"/>
    <w:rsid w:val="00581E75"/>
    <w:rsid w:val="0058268C"/>
    <w:rsid w:val="005826EE"/>
    <w:rsid w:val="00582F05"/>
    <w:rsid w:val="00583364"/>
    <w:rsid w:val="00584256"/>
    <w:rsid w:val="00584EBD"/>
    <w:rsid w:val="005855E6"/>
    <w:rsid w:val="00585638"/>
    <w:rsid w:val="00586342"/>
    <w:rsid w:val="00586365"/>
    <w:rsid w:val="00586495"/>
    <w:rsid w:val="005903C5"/>
    <w:rsid w:val="005915EB"/>
    <w:rsid w:val="0059241C"/>
    <w:rsid w:val="0059274D"/>
    <w:rsid w:val="00593296"/>
    <w:rsid w:val="00593890"/>
    <w:rsid w:val="00593DE0"/>
    <w:rsid w:val="00594011"/>
    <w:rsid w:val="005955C2"/>
    <w:rsid w:val="00596617"/>
    <w:rsid w:val="005968CD"/>
    <w:rsid w:val="00596E24"/>
    <w:rsid w:val="005971DD"/>
    <w:rsid w:val="00597554"/>
    <w:rsid w:val="00597856"/>
    <w:rsid w:val="00597A83"/>
    <w:rsid w:val="005A0DBB"/>
    <w:rsid w:val="005A0EF9"/>
    <w:rsid w:val="005A0F4E"/>
    <w:rsid w:val="005A167C"/>
    <w:rsid w:val="005A1901"/>
    <w:rsid w:val="005A1C86"/>
    <w:rsid w:val="005A25F7"/>
    <w:rsid w:val="005A29EF"/>
    <w:rsid w:val="005A2C02"/>
    <w:rsid w:val="005A338B"/>
    <w:rsid w:val="005A36FD"/>
    <w:rsid w:val="005A3938"/>
    <w:rsid w:val="005A4468"/>
    <w:rsid w:val="005A4B7A"/>
    <w:rsid w:val="005A5262"/>
    <w:rsid w:val="005A5F9B"/>
    <w:rsid w:val="005A7894"/>
    <w:rsid w:val="005B0BF5"/>
    <w:rsid w:val="005B0C23"/>
    <w:rsid w:val="005B0D0A"/>
    <w:rsid w:val="005B169C"/>
    <w:rsid w:val="005B1F9F"/>
    <w:rsid w:val="005B220A"/>
    <w:rsid w:val="005B2919"/>
    <w:rsid w:val="005B2BD1"/>
    <w:rsid w:val="005B2C08"/>
    <w:rsid w:val="005B3331"/>
    <w:rsid w:val="005B3FAC"/>
    <w:rsid w:val="005B4153"/>
    <w:rsid w:val="005B4210"/>
    <w:rsid w:val="005B4466"/>
    <w:rsid w:val="005B4A24"/>
    <w:rsid w:val="005B4E8C"/>
    <w:rsid w:val="005B6137"/>
    <w:rsid w:val="005B634E"/>
    <w:rsid w:val="005B6E15"/>
    <w:rsid w:val="005B7699"/>
    <w:rsid w:val="005B7C0F"/>
    <w:rsid w:val="005C0342"/>
    <w:rsid w:val="005C048A"/>
    <w:rsid w:val="005C0593"/>
    <w:rsid w:val="005C1026"/>
    <w:rsid w:val="005C1410"/>
    <w:rsid w:val="005C16F2"/>
    <w:rsid w:val="005C29A0"/>
    <w:rsid w:val="005C2A69"/>
    <w:rsid w:val="005C4447"/>
    <w:rsid w:val="005C4C35"/>
    <w:rsid w:val="005C4EB0"/>
    <w:rsid w:val="005C50D2"/>
    <w:rsid w:val="005C7B27"/>
    <w:rsid w:val="005D0D08"/>
    <w:rsid w:val="005D2459"/>
    <w:rsid w:val="005D3A95"/>
    <w:rsid w:val="005D3FC0"/>
    <w:rsid w:val="005D4C9D"/>
    <w:rsid w:val="005D4E54"/>
    <w:rsid w:val="005D4FD2"/>
    <w:rsid w:val="005D7350"/>
    <w:rsid w:val="005D77C5"/>
    <w:rsid w:val="005E16C3"/>
    <w:rsid w:val="005E1D34"/>
    <w:rsid w:val="005E35E8"/>
    <w:rsid w:val="005E3865"/>
    <w:rsid w:val="005E449C"/>
    <w:rsid w:val="005E46A4"/>
    <w:rsid w:val="005E5920"/>
    <w:rsid w:val="005E7058"/>
    <w:rsid w:val="005E722E"/>
    <w:rsid w:val="005E7CE9"/>
    <w:rsid w:val="005F0D3C"/>
    <w:rsid w:val="005F0E69"/>
    <w:rsid w:val="005F1897"/>
    <w:rsid w:val="005F2327"/>
    <w:rsid w:val="005F4503"/>
    <w:rsid w:val="005F5174"/>
    <w:rsid w:val="005F5229"/>
    <w:rsid w:val="005F5467"/>
    <w:rsid w:val="005F768A"/>
    <w:rsid w:val="005F77E8"/>
    <w:rsid w:val="00600A90"/>
    <w:rsid w:val="00601895"/>
    <w:rsid w:val="006039CC"/>
    <w:rsid w:val="00603CC3"/>
    <w:rsid w:val="00605072"/>
    <w:rsid w:val="006053CC"/>
    <w:rsid w:val="00606BE4"/>
    <w:rsid w:val="00607433"/>
    <w:rsid w:val="00610514"/>
    <w:rsid w:val="00610652"/>
    <w:rsid w:val="00611F42"/>
    <w:rsid w:val="0061299E"/>
    <w:rsid w:val="00612A7F"/>
    <w:rsid w:val="00612B32"/>
    <w:rsid w:val="00612EC0"/>
    <w:rsid w:val="00613773"/>
    <w:rsid w:val="00613784"/>
    <w:rsid w:val="006139E0"/>
    <w:rsid w:val="0061410F"/>
    <w:rsid w:val="006147C6"/>
    <w:rsid w:val="006149F7"/>
    <w:rsid w:val="00614B82"/>
    <w:rsid w:val="00614FF2"/>
    <w:rsid w:val="006150B8"/>
    <w:rsid w:val="006151FB"/>
    <w:rsid w:val="00615A7A"/>
    <w:rsid w:val="00616F86"/>
    <w:rsid w:val="00617120"/>
    <w:rsid w:val="0061735C"/>
    <w:rsid w:val="00617E31"/>
    <w:rsid w:val="00620085"/>
    <w:rsid w:val="0062132E"/>
    <w:rsid w:val="006215D4"/>
    <w:rsid w:val="006222A9"/>
    <w:rsid w:val="00622AE7"/>
    <w:rsid w:val="00622C42"/>
    <w:rsid w:val="006238F2"/>
    <w:rsid w:val="00623C62"/>
    <w:rsid w:val="006241C4"/>
    <w:rsid w:val="00624690"/>
    <w:rsid w:val="00624E69"/>
    <w:rsid w:val="006254C9"/>
    <w:rsid w:val="006255EB"/>
    <w:rsid w:val="006264BC"/>
    <w:rsid w:val="00627666"/>
    <w:rsid w:val="00630153"/>
    <w:rsid w:val="00630E40"/>
    <w:rsid w:val="0063116B"/>
    <w:rsid w:val="0063303A"/>
    <w:rsid w:val="0063306C"/>
    <w:rsid w:val="00634844"/>
    <w:rsid w:val="006348EE"/>
    <w:rsid w:val="00634E4F"/>
    <w:rsid w:val="006350F9"/>
    <w:rsid w:val="00635AFD"/>
    <w:rsid w:val="00636392"/>
    <w:rsid w:val="006367A3"/>
    <w:rsid w:val="006370D6"/>
    <w:rsid w:val="006379BE"/>
    <w:rsid w:val="00637CD5"/>
    <w:rsid w:val="00640C1F"/>
    <w:rsid w:val="00641189"/>
    <w:rsid w:val="00641AE8"/>
    <w:rsid w:val="00641C3A"/>
    <w:rsid w:val="00641F5D"/>
    <w:rsid w:val="00642071"/>
    <w:rsid w:val="00642B88"/>
    <w:rsid w:val="00642CD8"/>
    <w:rsid w:val="00643651"/>
    <w:rsid w:val="00643884"/>
    <w:rsid w:val="00644109"/>
    <w:rsid w:val="00644F88"/>
    <w:rsid w:val="00645402"/>
    <w:rsid w:val="00645DE2"/>
    <w:rsid w:val="00646932"/>
    <w:rsid w:val="006471CF"/>
    <w:rsid w:val="006477FB"/>
    <w:rsid w:val="00647D22"/>
    <w:rsid w:val="00651006"/>
    <w:rsid w:val="00651499"/>
    <w:rsid w:val="006515A7"/>
    <w:rsid w:val="006520D7"/>
    <w:rsid w:val="00652931"/>
    <w:rsid w:val="0065314D"/>
    <w:rsid w:val="006531DE"/>
    <w:rsid w:val="006535FD"/>
    <w:rsid w:val="00653BDE"/>
    <w:rsid w:val="00653BE6"/>
    <w:rsid w:val="00653EF4"/>
    <w:rsid w:val="0065480A"/>
    <w:rsid w:val="00654896"/>
    <w:rsid w:val="0065554B"/>
    <w:rsid w:val="006567F6"/>
    <w:rsid w:val="0065686F"/>
    <w:rsid w:val="006579D5"/>
    <w:rsid w:val="00660767"/>
    <w:rsid w:val="00661067"/>
    <w:rsid w:val="0066156D"/>
    <w:rsid w:val="00661953"/>
    <w:rsid w:val="006624C3"/>
    <w:rsid w:val="00662C08"/>
    <w:rsid w:val="00662C72"/>
    <w:rsid w:val="00662E9A"/>
    <w:rsid w:val="00663519"/>
    <w:rsid w:val="00664924"/>
    <w:rsid w:val="00665085"/>
    <w:rsid w:val="00665E03"/>
    <w:rsid w:val="00666354"/>
    <w:rsid w:val="0066680B"/>
    <w:rsid w:val="006674B5"/>
    <w:rsid w:val="00667C5A"/>
    <w:rsid w:val="00670823"/>
    <w:rsid w:val="0067086D"/>
    <w:rsid w:val="00670E54"/>
    <w:rsid w:val="0067226B"/>
    <w:rsid w:val="006722F8"/>
    <w:rsid w:val="00673B21"/>
    <w:rsid w:val="006743F8"/>
    <w:rsid w:val="0067451B"/>
    <w:rsid w:val="006746CD"/>
    <w:rsid w:val="006752ED"/>
    <w:rsid w:val="0067564A"/>
    <w:rsid w:val="0067695B"/>
    <w:rsid w:val="00676C20"/>
    <w:rsid w:val="006771EE"/>
    <w:rsid w:val="006774E2"/>
    <w:rsid w:val="0067765F"/>
    <w:rsid w:val="00680912"/>
    <w:rsid w:val="00680B88"/>
    <w:rsid w:val="00680C01"/>
    <w:rsid w:val="00680C23"/>
    <w:rsid w:val="00681992"/>
    <w:rsid w:val="00683438"/>
    <w:rsid w:val="0068392D"/>
    <w:rsid w:val="00684314"/>
    <w:rsid w:val="006850A2"/>
    <w:rsid w:val="0068568D"/>
    <w:rsid w:val="00685963"/>
    <w:rsid w:val="00685C6E"/>
    <w:rsid w:val="00685E9D"/>
    <w:rsid w:val="0068627F"/>
    <w:rsid w:val="0068678E"/>
    <w:rsid w:val="0069059A"/>
    <w:rsid w:val="00690C00"/>
    <w:rsid w:val="00690D8A"/>
    <w:rsid w:val="00691096"/>
    <w:rsid w:val="006911C2"/>
    <w:rsid w:val="006915E6"/>
    <w:rsid w:val="00691884"/>
    <w:rsid w:val="00691AFC"/>
    <w:rsid w:val="00691E17"/>
    <w:rsid w:val="00692198"/>
    <w:rsid w:val="00692966"/>
    <w:rsid w:val="00692A24"/>
    <w:rsid w:val="006931A2"/>
    <w:rsid w:val="0069369F"/>
    <w:rsid w:val="00694BD0"/>
    <w:rsid w:val="0069634D"/>
    <w:rsid w:val="00696C5E"/>
    <w:rsid w:val="0069730E"/>
    <w:rsid w:val="006A11A9"/>
    <w:rsid w:val="006A25F6"/>
    <w:rsid w:val="006A2728"/>
    <w:rsid w:val="006A34F0"/>
    <w:rsid w:val="006A37E4"/>
    <w:rsid w:val="006A3C70"/>
    <w:rsid w:val="006A4549"/>
    <w:rsid w:val="006A48A5"/>
    <w:rsid w:val="006A4B0C"/>
    <w:rsid w:val="006A5203"/>
    <w:rsid w:val="006A55A2"/>
    <w:rsid w:val="006A5CD1"/>
    <w:rsid w:val="006A5D06"/>
    <w:rsid w:val="006A6245"/>
    <w:rsid w:val="006A6946"/>
    <w:rsid w:val="006A71AF"/>
    <w:rsid w:val="006A72E6"/>
    <w:rsid w:val="006A75D8"/>
    <w:rsid w:val="006A7752"/>
    <w:rsid w:val="006A7818"/>
    <w:rsid w:val="006A7BE6"/>
    <w:rsid w:val="006B0B3E"/>
    <w:rsid w:val="006B0B4C"/>
    <w:rsid w:val="006B2061"/>
    <w:rsid w:val="006B23A3"/>
    <w:rsid w:val="006B2875"/>
    <w:rsid w:val="006B3E95"/>
    <w:rsid w:val="006B4316"/>
    <w:rsid w:val="006B4992"/>
    <w:rsid w:val="006C1067"/>
    <w:rsid w:val="006C1854"/>
    <w:rsid w:val="006C20AA"/>
    <w:rsid w:val="006C24B1"/>
    <w:rsid w:val="006C2B4F"/>
    <w:rsid w:val="006C2C23"/>
    <w:rsid w:val="006C3136"/>
    <w:rsid w:val="006C317E"/>
    <w:rsid w:val="006C49F8"/>
    <w:rsid w:val="006C6241"/>
    <w:rsid w:val="006C668F"/>
    <w:rsid w:val="006C7E3C"/>
    <w:rsid w:val="006D0EC2"/>
    <w:rsid w:val="006D1B99"/>
    <w:rsid w:val="006D1D57"/>
    <w:rsid w:val="006D2B6E"/>
    <w:rsid w:val="006D3B80"/>
    <w:rsid w:val="006D3C5D"/>
    <w:rsid w:val="006D4913"/>
    <w:rsid w:val="006D544E"/>
    <w:rsid w:val="006D5E35"/>
    <w:rsid w:val="006D6621"/>
    <w:rsid w:val="006D7799"/>
    <w:rsid w:val="006D7B41"/>
    <w:rsid w:val="006D7C56"/>
    <w:rsid w:val="006D7DED"/>
    <w:rsid w:val="006E00FD"/>
    <w:rsid w:val="006E013F"/>
    <w:rsid w:val="006E0282"/>
    <w:rsid w:val="006E031D"/>
    <w:rsid w:val="006E14DB"/>
    <w:rsid w:val="006E29C7"/>
    <w:rsid w:val="006E3015"/>
    <w:rsid w:val="006E396C"/>
    <w:rsid w:val="006E407B"/>
    <w:rsid w:val="006E428F"/>
    <w:rsid w:val="006E467C"/>
    <w:rsid w:val="006E4909"/>
    <w:rsid w:val="006E5817"/>
    <w:rsid w:val="006E5D67"/>
    <w:rsid w:val="006E64CE"/>
    <w:rsid w:val="006E6B99"/>
    <w:rsid w:val="006E6C76"/>
    <w:rsid w:val="006E7CD1"/>
    <w:rsid w:val="006E7CDB"/>
    <w:rsid w:val="006E7FD4"/>
    <w:rsid w:val="006F040C"/>
    <w:rsid w:val="006F1400"/>
    <w:rsid w:val="006F1C65"/>
    <w:rsid w:val="006F1F86"/>
    <w:rsid w:val="006F3454"/>
    <w:rsid w:val="006F4381"/>
    <w:rsid w:val="006F4398"/>
    <w:rsid w:val="006F5189"/>
    <w:rsid w:val="006F542F"/>
    <w:rsid w:val="006F5A57"/>
    <w:rsid w:val="006F5B8E"/>
    <w:rsid w:val="006F6CB1"/>
    <w:rsid w:val="006F7B6A"/>
    <w:rsid w:val="007005FF"/>
    <w:rsid w:val="007009C3"/>
    <w:rsid w:val="00700FC3"/>
    <w:rsid w:val="00700FF7"/>
    <w:rsid w:val="007013B4"/>
    <w:rsid w:val="00702896"/>
    <w:rsid w:val="00702B12"/>
    <w:rsid w:val="00702BBE"/>
    <w:rsid w:val="0070326C"/>
    <w:rsid w:val="00703475"/>
    <w:rsid w:val="007036E8"/>
    <w:rsid w:val="00703CDD"/>
    <w:rsid w:val="007041AC"/>
    <w:rsid w:val="00704856"/>
    <w:rsid w:val="00704E53"/>
    <w:rsid w:val="00705D4F"/>
    <w:rsid w:val="00706301"/>
    <w:rsid w:val="00706913"/>
    <w:rsid w:val="007071F0"/>
    <w:rsid w:val="007076AE"/>
    <w:rsid w:val="007109ED"/>
    <w:rsid w:val="00711329"/>
    <w:rsid w:val="007113D6"/>
    <w:rsid w:val="00711656"/>
    <w:rsid w:val="0071213E"/>
    <w:rsid w:val="007123A0"/>
    <w:rsid w:val="0071247D"/>
    <w:rsid w:val="00714793"/>
    <w:rsid w:val="00714964"/>
    <w:rsid w:val="00714B27"/>
    <w:rsid w:val="007157A0"/>
    <w:rsid w:val="0071672D"/>
    <w:rsid w:val="00716A6B"/>
    <w:rsid w:val="00716E78"/>
    <w:rsid w:val="00720299"/>
    <w:rsid w:val="00720312"/>
    <w:rsid w:val="0072047A"/>
    <w:rsid w:val="00720579"/>
    <w:rsid w:val="00720E72"/>
    <w:rsid w:val="00720F90"/>
    <w:rsid w:val="0072207F"/>
    <w:rsid w:val="00723234"/>
    <w:rsid w:val="00724528"/>
    <w:rsid w:val="00724A3D"/>
    <w:rsid w:val="0072506B"/>
    <w:rsid w:val="0072601C"/>
    <w:rsid w:val="007262C2"/>
    <w:rsid w:val="0072650D"/>
    <w:rsid w:val="00726CFE"/>
    <w:rsid w:val="00727555"/>
    <w:rsid w:val="00730347"/>
    <w:rsid w:val="00730528"/>
    <w:rsid w:val="00730B7C"/>
    <w:rsid w:val="00731CEE"/>
    <w:rsid w:val="0073272E"/>
    <w:rsid w:val="00732891"/>
    <w:rsid w:val="0073291C"/>
    <w:rsid w:val="00732984"/>
    <w:rsid w:val="00732A53"/>
    <w:rsid w:val="00733C0C"/>
    <w:rsid w:val="0073468F"/>
    <w:rsid w:val="007352AD"/>
    <w:rsid w:val="00735792"/>
    <w:rsid w:val="00735F37"/>
    <w:rsid w:val="00737053"/>
    <w:rsid w:val="00737E64"/>
    <w:rsid w:val="00737F0F"/>
    <w:rsid w:val="007402D5"/>
    <w:rsid w:val="00743A93"/>
    <w:rsid w:val="00743E10"/>
    <w:rsid w:val="00744A7C"/>
    <w:rsid w:val="00744E03"/>
    <w:rsid w:val="00745040"/>
    <w:rsid w:val="00745BEA"/>
    <w:rsid w:val="00746195"/>
    <w:rsid w:val="00746CEC"/>
    <w:rsid w:val="00747F5F"/>
    <w:rsid w:val="0075048C"/>
    <w:rsid w:val="00751903"/>
    <w:rsid w:val="00752284"/>
    <w:rsid w:val="00752732"/>
    <w:rsid w:val="00752E1D"/>
    <w:rsid w:val="00752FF6"/>
    <w:rsid w:val="007533E2"/>
    <w:rsid w:val="00754727"/>
    <w:rsid w:val="00756144"/>
    <w:rsid w:val="00756346"/>
    <w:rsid w:val="0075641E"/>
    <w:rsid w:val="00756CC7"/>
    <w:rsid w:val="007574F6"/>
    <w:rsid w:val="00757DBB"/>
    <w:rsid w:val="007602D0"/>
    <w:rsid w:val="0076090F"/>
    <w:rsid w:val="00760B01"/>
    <w:rsid w:val="00760EA5"/>
    <w:rsid w:val="00761F48"/>
    <w:rsid w:val="00766776"/>
    <w:rsid w:val="00767B46"/>
    <w:rsid w:val="00767F28"/>
    <w:rsid w:val="00770440"/>
    <w:rsid w:val="00771470"/>
    <w:rsid w:val="00771F72"/>
    <w:rsid w:val="00772125"/>
    <w:rsid w:val="00772B3A"/>
    <w:rsid w:val="00772EAD"/>
    <w:rsid w:val="00773148"/>
    <w:rsid w:val="0077374F"/>
    <w:rsid w:val="0077471A"/>
    <w:rsid w:val="00776656"/>
    <w:rsid w:val="00776956"/>
    <w:rsid w:val="00776E63"/>
    <w:rsid w:val="007774D9"/>
    <w:rsid w:val="00782044"/>
    <w:rsid w:val="0078205D"/>
    <w:rsid w:val="007821A6"/>
    <w:rsid w:val="007821F2"/>
    <w:rsid w:val="007825CF"/>
    <w:rsid w:val="00783142"/>
    <w:rsid w:val="00783BA1"/>
    <w:rsid w:val="00785504"/>
    <w:rsid w:val="00785617"/>
    <w:rsid w:val="00785FC2"/>
    <w:rsid w:val="0078645F"/>
    <w:rsid w:val="007868F9"/>
    <w:rsid w:val="007869B6"/>
    <w:rsid w:val="00786BE9"/>
    <w:rsid w:val="00786D2D"/>
    <w:rsid w:val="00786E45"/>
    <w:rsid w:val="007902F0"/>
    <w:rsid w:val="007904F4"/>
    <w:rsid w:val="007927E3"/>
    <w:rsid w:val="00793B7E"/>
    <w:rsid w:val="007945F5"/>
    <w:rsid w:val="00794974"/>
    <w:rsid w:val="00794C1F"/>
    <w:rsid w:val="007954D8"/>
    <w:rsid w:val="0079563A"/>
    <w:rsid w:val="00795AF9"/>
    <w:rsid w:val="00796525"/>
    <w:rsid w:val="007965FD"/>
    <w:rsid w:val="00796EE6"/>
    <w:rsid w:val="007972B7"/>
    <w:rsid w:val="00797B02"/>
    <w:rsid w:val="00797B9A"/>
    <w:rsid w:val="007A0327"/>
    <w:rsid w:val="007A0B51"/>
    <w:rsid w:val="007A13D4"/>
    <w:rsid w:val="007A152B"/>
    <w:rsid w:val="007A193D"/>
    <w:rsid w:val="007A2373"/>
    <w:rsid w:val="007A2B09"/>
    <w:rsid w:val="007A2CBB"/>
    <w:rsid w:val="007A377E"/>
    <w:rsid w:val="007A43F0"/>
    <w:rsid w:val="007A5097"/>
    <w:rsid w:val="007A67CA"/>
    <w:rsid w:val="007A6F83"/>
    <w:rsid w:val="007A72CC"/>
    <w:rsid w:val="007A74CB"/>
    <w:rsid w:val="007A76F0"/>
    <w:rsid w:val="007A7828"/>
    <w:rsid w:val="007A7B02"/>
    <w:rsid w:val="007B0239"/>
    <w:rsid w:val="007B1EDE"/>
    <w:rsid w:val="007B22A7"/>
    <w:rsid w:val="007B3D1F"/>
    <w:rsid w:val="007B3D81"/>
    <w:rsid w:val="007B3FB1"/>
    <w:rsid w:val="007B60CE"/>
    <w:rsid w:val="007B6954"/>
    <w:rsid w:val="007B699E"/>
    <w:rsid w:val="007B6CDB"/>
    <w:rsid w:val="007B74CE"/>
    <w:rsid w:val="007B7836"/>
    <w:rsid w:val="007C0F35"/>
    <w:rsid w:val="007C112C"/>
    <w:rsid w:val="007C1192"/>
    <w:rsid w:val="007C1C65"/>
    <w:rsid w:val="007C1E07"/>
    <w:rsid w:val="007C28A4"/>
    <w:rsid w:val="007C29BF"/>
    <w:rsid w:val="007C321E"/>
    <w:rsid w:val="007C376A"/>
    <w:rsid w:val="007C38E6"/>
    <w:rsid w:val="007C41DB"/>
    <w:rsid w:val="007C41F9"/>
    <w:rsid w:val="007C444E"/>
    <w:rsid w:val="007C6810"/>
    <w:rsid w:val="007C7296"/>
    <w:rsid w:val="007D1288"/>
    <w:rsid w:val="007D13A9"/>
    <w:rsid w:val="007D2450"/>
    <w:rsid w:val="007D246A"/>
    <w:rsid w:val="007D27AF"/>
    <w:rsid w:val="007D3324"/>
    <w:rsid w:val="007D3617"/>
    <w:rsid w:val="007D3967"/>
    <w:rsid w:val="007D3A02"/>
    <w:rsid w:val="007D452C"/>
    <w:rsid w:val="007D4988"/>
    <w:rsid w:val="007D5492"/>
    <w:rsid w:val="007D5A23"/>
    <w:rsid w:val="007D693F"/>
    <w:rsid w:val="007D7727"/>
    <w:rsid w:val="007E0B6D"/>
    <w:rsid w:val="007E18AC"/>
    <w:rsid w:val="007E22AA"/>
    <w:rsid w:val="007E2A42"/>
    <w:rsid w:val="007E379A"/>
    <w:rsid w:val="007E3BEA"/>
    <w:rsid w:val="007E4070"/>
    <w:rsid w:val="007E46D9"/>
    <w:rsid w:val="007E534C"/>
    <w:rsid w:val="007E5BC1"/>
    <w:rsid w:val="007F00E4"/>
    <w:rsid w:val="007F0D45"/>
    <w:rsid w:val="007F0D71"/>
    <w:rsid w:val="007F0E94"/>
    <w:rsid w:val="007F19E7"/>
    <w:rsid w:val="007F1D2F"/>
    <w:rsid w:val="007F27C3"/>
    <w:rsid w:val="007F2849"/>
    <w:rsid w:val="007F29DF"/>
    <w:rsid w:val="007F2DF5"/>
    <w:rsid w:val="007F3165"/>
    <w:rsid w:val="007F39F9"/>
    <w:rsid w:val="007F4377"/>
    <w:rsid w:val="007F4686"/>
    <w:rsid w:val="007F53CE"/>
    <w:rsid w:val="007F564F"/>
    <w:rsid w:val="007F6144"/>
    <w:rsid w:val="007F657B"/>
    <w:rsid w:val="007F6C41"/>
    <w:rsid w:val="007F70D6"/>
    <w:rsid w:val="00800E93"/>
    <w:rsid w:val="00801004"/>
    <w:rsid w:val="00801476"/>
    <w:rsid w:val="00801D29"/>
    <w:rsid w:val="00801EB9"/>
    <w:rsid w:val="00802649"/>
    <w:rsid w:val="008028B8"/>
    <w:rsid w:val="0080347F"/>
    <w:rsid w:val="008035F2"/>
    <w:rsid w:val="008040FC"/>
    <w:rsid w:val="0080435B"/>
    <w:rsid w:val="008045E1"/>
    <w:rsid w:val="00804A72"/>
    <w:rsid w:val="00804F5C"/>
    <w:rsid w:val="008052FA"/>
    <w:rsid w:val="008067D5"/>
    <w:rsid w:val="00810736"/>
    <w:rsid w:val="0081089A"/>
    <w:rsid w:val="008119EA"/>
    <w:rsid w:val="00811BE6"/>
    <w:rsid w:val="00813587"/>
    <w:rsid w:val="008143FB"/>
    <w:rsid w:val="00814716"/>
    <w:rsid w:val="00814B28"/>
    <w:rsid w:val="008150F1"/>
    <w:rsid w:val="0081514E"/>
    <w:rsid w:val="0081520F"/>
    <w:rsid w:val="008156E7"/>
    <w:rsid w:val="0081578C"/>
    <w:rsid w:val="00815DF5"/>
    <w:rsid w:val="008168B8"/>
    <w:rsid w:val="00816FB1"/>
    <w:rsid w:val="00817080"/>
    <w:rsid w:val="00820682"/>
    <w:rsid w:val="0082164F"/>
    <w:rsid w:val="0082177A"/>
    <w:rsid w:val="008219DC"/>
    <w:rsid w:val="00823A9D"/>
    <w:rsid w:val="00823B2F"/>
    <w:rsid w:val="008241E0"/>
    <w:rsid w:val="008244D6"/>
    <w:rsid w:val="008244F9"/>
    <w:rsid w:val="00825135"/>
    <w:rsid w:val="00825335"/>
    <w:rsid w:val="00827C6D"/>
    <w:rsid w:val="00830567"/>
    <w:rsid w:val="008312C1"/>
    <w:rsid w:val="00831661"/>
    <w:rsid w:val="00831931"/>
    <w:rsid w:val="00832077"/>
    <w:rsid w:val="0083311C"/>
    <w:rsid w:val="008335BF"/>
    <w:rsid w:val="0083444A"/>
    <w:rsid w:val="008344D1"/>
    <w:rsid w:val="00834737"/>
    <w:rsid w:val="00834A7A"/>
    <w:rsid w:val="00834F21"/>
    <w:rsid w:val="008350F2"/>
    <w:rsid w:val="0083521E"/>
    <w:rsid w:val="008356B7"/>
    <w:rsid w:val="00835A39"/>
    <w:rsid w:val="00835B49"/>
    <w:rsid w:val="00835B9B"/>
    <w:rsid w:val="0083651A"/>
    <w:rsid w:val="00836826"/>
    <w:rsid w:val="00836957"/>
    <w:rsid w:val="00836EC9"/>
    <w:rsid w:val="00837277"/>
    <w:rsid w:val="00837580"/>
    <w:rsid w:val="008405E7"/>
    <w:rsid w:val="00840740"/>
    <w:rsid w:val="00840BF5"/>
    <w:rsid w:val="008413DB"/>
    <w:rsid w:val="00841490"/>
    <w:rsid w:val="00841AC5"/>
    <w:rsid w:val="00841B21"/>
    <w:rsid w:val="00841CA9"/>
    <w:rsid w:val="008427B3"/>
    <w:rsid w:val="0084401B"/>
    <w:rsid w:val="0084423E"/>
    <w:rsid w:val="00844334"/>
    <w:rsid w:val="008447EB"/>
    <w:rsid w:val="00844F3E"/>
    <w:rsid w:val="0084507C"/>
    <w:rsid w:val="00845910"/>
    <w:rsid w:val="00845BE3"/>
    <w:rsid w:val="00846F8D"/>
    <w:rsid w:val="008473AC"/>
    <w:rsid w:val="008505BA"/>
    <w:rsid w:val="0085095E"/>
    <w:rsid w:val="008516B5"/>
    <w:rsid w:val="008518DE"/>
    <w:rsid w:val="008524FD"/>
    <w:rsid w:val="008526D2"/>
    <w:rsid w:val="008527FB"/>
    <w:rsid w:val="00852847"/>
    <w:rsid w:val="00853889"/>
    <w:rsid w:val="00854CE8"/>
    <w:rsid w:val="00855547"/>
    <w:rsid w:val="00856A04"/>
    <w:rsid w:val="0085745B"/>
    <w:rsid w:val="008576CE"/>
    <w:rsid w:val="00860E41"/>
    <w:rsid w:val="00862A50"/>
    <w:rsid w:val="0086357C"/>
    <w:rsid w:val="00863984"/>
    <w:rsid w:val="00863C57"/>
    <w:rsid w:val="00863D38"/>
    <w:rsid w:val="00864DA4"/>
    <w:rsid w:val="00864F06"/>
    <w:rsid w:val="008663D0"/>
    <w:rsid w:val="0086656E"/>
    <w:rsid w:val="00870E62"/>
    <w:rsid w:val="008718A5"/>
    <w:rsid w:val="00871EDB"/>
    <w:rsid w:val="00872199"/>
    <w:rsid w:val="008725B5"/>
    <w:rsid w:val="00872F12"/>
    <w:rsid w:val="008730A6"/>
    <w:rsid w:val="0087330D"/>
    <w:rsid w:val="008739FA"/>
    <w:rsid w:val="00873F43"/>
    <w:rsid w:val="008752AC"/>
    <w:rsid w:val="008756F6"/>
    <w:rsid w:val="0087576B"/>
    <w:rsid w:val="00875877"/>
    <w:rsid w:val="00875A05"/>
    <w:rsid w:val="00875FBF"/>
    <w:rsid w:val="0087611A"/>
    <w:rsid w:val="00876BBC"/>
    <w:rsid w:val="0087724F"/>
    <w:rsid w:val="0087764A"/>
    <w:rsid w:val="00877E6A"/>
    <w:rsid w:val="008818D4"/>
    <w:rsid w:val="00882315"/>
    <w:rsid w:val="00882699"/>
    <w:rsid w:val="008831EB"/>
    <w:rsid w:val="0088467D"/>
    <w:rsid w:val="0088474C"/>
    <w:rsid w:val="00884EF8"/>
    <w:rsid w:val="00885BD3"/>
    <w:rsid w:val="00886853"/>
    <w:rsid w:val="00887824"/>
    <w:rsid w:val="0089031E"/>
    <w:rsid w:val="008909C5"/>
    <w:rsid w:val="00890C03"/>
    <w:rsid w:val="00890F06"/>
    <w:rsid w:val="008912B0"/>
    <w:rsid w:val="008914F9"/>
    <w:rsid w:val="0089156F"/>
    <w:rsid w:val="008919F7"/>
    <w:rsid w:val="008935D4"/>
    <w:rsid w:val="0089389E"/>
    <w:rsid w:val="00893BA6"/>
    <w:rsid w:val="0089444C"/>
    <w:rsid w:val="00894F09"/>
    <w:rsid w:val="00895BB0"/>
    <w:rsid w:val="008960EE"/>
    <w:rsid w:val="00896C80"/>
    <w:rsid w:val="00897094"/>
    <w:rsid w:val="008A002A"/>
    <w:rsid w:val="008A0586"/>
    <w:rsid w:val="008A10C4"/>
    <w:rsid w:val="008A1F8A"/>
    <w:rsid w:val="008A223C"/>
    <w:rsid w:val="008A3B20"/>
    <w:rsid w:val="008A476C"/>
    <w:rsid w:val="008A4779"/>
    <w:rsid w:val="008A502E"/>
    <w:rsid w:val="008A5FFD"/>
    <w:rsid w:val="008A67B6"/>
    <w:rsid w:val="008A6CF9"/>
    <w:rsid w:val="008A6DB5"/>
    <w:rsid w:val="008A6EB7"/>
    <w:rsid w:val="008A70AA"/>
    <w:rsid w:val="008A7104"/>
    <w:rsid w:val="008A7435"/>
    <w:rsid w:val="008A788C"/>
    <w:rsid w:val="008A7BF0"/>
    <w:rsid w:val="008B00EC"/>
    <w:rsid w:val="008B083B"/>
    <w:rsid w:val="008B0B6F"/>
    <w:rsid w:val="008B116F"/>
    <w:rsid w:val="008B142A"/>
    <w:rsid w:val="008B2677"/>
    <w:rsid w:val="008B3EFC"/>
    <w:rsid w:val="008B4242"/>
    <w:rsid w:val="008B4756"/>
    <w:rsid w:val="008B4E57"/>
    <w:rsid w:val="008B5606"/>
    <w:rsid w:val="008B5A95"/>
    <w:rsid w:val="008B6CB9"/>
    <w:rsid w:val="008B7210"/>
    <w:rsid w:val="008B7292"/>
    <w:rsid w:val="008C0478"/>
    <w:rsid w:val="008C089D"/>
    <w:rsid w:val="008C08AE"/>
    <w:rsid w:val="008C0A93"/>
    <w:rsid w:val="008C1029"/>
    <w:rsid w:val="008C133D"/>
    <w:rsid w:val="008C1BE6"/>
    <w:rsid w:val="008C312C"/>
    <w:rsid w:val="008C3161"/>
    <w:rsid w:val="008C46E7"/>
    <w:rsid w:val="008C4B7E"/>
    <w:rsid w:val="008C575E"/>
    <w:rsid w:val="008C60AC"/>
    <w:rsid w:val="008C64F3"/>
    <w:rsid w:val="008C6C3F"/>
    <w:rsid w:val="008C7E2C"/>
    <w:rsid w:val="008D04F3"/>
    <w:rsid w:val="008D0F7C"/>
    <w:rsid w:val="008D1C5F"/>
    <w:rsid w:val="008D1EBE"/>
    <w:rsid w:val="008D20FB"/>
    <w:rsid w:val="008D3855"/>
    <w:rsid w:val="008D3EF6"/>
    <w:rsid w:val="008D57D6"/>
    <w:rsid w:val="008D5A72"/>
    <w:rsid w:val="008E1A1D"/>
    <w:rsid w:val="008E1E0E"/>
    <w:rsid w:val="008E258B"/>
    <w:rsid w:val="008E319C"/>
    <w:rsid w:val="008E3B4E"/>
    <w:rsid w:val="008E45FB"/>
    <w:rsid w:val="008E4725"/>
    <w:rsid w:val="008E4877"/>
    <w:rsid w:val="008E4A79"/>
    <w:rsid w:val="008E4C66"/>
    <w:rsid w:val="008E4F31"/>
    <w:rsid w:val="008E501B"/>
    <w:rsid w:val="008E519C"/>
    <w:rsid w:val="008E6E71"/>
    <w:rsid w:val="008E7E2F"/>
    <w:rsid w:val="008F09BE"/>
    <w:rsid w:val="008F0D84"/>
    <w:rsid w:val="008F14DC"/>
    <w:rsid w:val="008F1C8F"/>
    <w:rsid w:val="008F2D57"/>
    <w:rsid w:val="008F2E6C"/>
    <w:rsid w:val="008F38F7"/>
    <w:rsid w:val="008F3E5C"/>
    <w:rsid w:val="008F3ED0"/>
    <w:rsid w:val="008F5D43"/>
    <w:rsid w:val="008F5FE3"/>
    <w:rsid w:val="008F608B"/>
    <w:rsid w:val="008F6ECA"/>
    <w:rsid w:val="008F70BC"/>
    <w:rsid w:val="008F727B"/>
    <w:rsid w:val="008F729E"/>
    <w:rsid w:val="008F72BC"/>
    <w:rsid w:val="008F75E0"/>
    <w:rsid w:val="008F7646"/>
    <w:rsid w:val="009000FE"/>
    <w:rsid w:val="00900CA8"/>
    <w:rsid w:val="0090266E"/>
    <w:rsid w:val="00902B52"/>
    <w:rsid w:val="00902EEF"/>
    <w:rsid w:val="00903329"/>
    <w:rsid w:val="009034D6"/>
    <w:rsid w:val="009038D3"/>
    <w:rsid w:val="00904AE5"/>
    <w:rsid w:val="009051FF"/>
    <w:rsid w:val="00905BBE"/>
    <w:rsid w:val="00905FAA"/>
    <w:rsid w:val="0090657E"/>
    <w:rsid w:val="00907152"/>
    <w:rsid w:val="00907A43"/>
    <w:rsid w:val="009103C3"/>
    <w:rsid w:val="00911185"/>
    <w:rsid w:val="00911EBA"/>
    <w:rsid w:val="0091226B"/>
    <w:rsid w:val="00912407"/>
    <w:rsid w:val="0091374F"/>
    <w:rsid w:val="0091403C"/>
    <w:rsid w:val="00914790"/>
    <w:rsid w:val="00915D63"/>
    <w:rsid w:val="00915E82"/>
    <w:rsid w:val="0091638B"/>
    <w:rsid w:val="0091709B"/>
    <w:rsid w:val="009174A8"/>
    <w:rsid w:val="00917778"/>
    <w:rsid w:val="0092007B"/>
    <w:rsid w:val="00920453"/>
    <w:rsid w:val="00921519"/>
    <w:rsid w:val="00922356"/>
    <w:rsid w:val="009223E7"/>
    <w:rsid w:val="00922998"/>
    <w:rsid w:val="00922D0C"/>
    <w:rsid w:val="00923A31"/>
    <w:rsid w:val="00923B27"/>
    <w:rsid w:val="00923EF4"/>
    <w:rsid w:val="00924904"/>
    <w:rsid w:val="0092498F"/>
    <w:rsid w:val="0092557D"/>
    <w:rsid w:val="00925ECC"/>
    <w:rsid w:val="009264E2"/>
    <w:rsid w:val="00927AB5"/>
    <w:rsid w:val="00927D17"/>
    <w:rsid w:val="009307EB"/>
    <w:rsid w:val="00930842"/>
    <w:rsid w:val="009309F3"/>
    <w:rsid w:val="00931031"/>
    <w:rsid w:val="00931250"/>
    <w:rsid w:val="0093256E"/>
    <w:rsid w:val="009327C9"/>
    <w:rsid w:val="00932ED2"/>
    <w:rsid w:val="00932F54"/>
    <w:rsid w:val="00933060"/>
    <w:rsid w:val="009330C7"/>
    <w:rsid w:val="009335BF"/>
    <w:rsid w:val="00933A48"/>
    <w:rsid w:val="00933CE1"/>
    <w:rsid w:val="00934823"/>
    <w:rsid w:val="009361B1"/>
    <w:rsid w:val="00936270"/>
    <w:rsid w:val="00936631"/>
    <w:rsid w:val="009375BA"/>
    <w:rsid w:val="00937905"/>
    <w:rsid w:val="009406AD"/>
    <w:rsid w:val="009406D1"/>
    <w:rsid w:val="00940DD7"/>
    <w:rsid w:val="00941839"/>
    <w:rsid w:val="00941EAE"/>
    <w:rsid w:val="00942EFA"/>
    <w:rsid w:val="00943B14"/>
    <w:rsid w:val="00943CC2"/>
    <w:rsid w:val="00944F0B"/>
    <w:rsid w:val="00944F56"/>
    <w:rsid w:val="00945D72"/>
    <w:rsid w:val="0094744E"/>
    <w:rsid w:val="00947627"/>
    <w:rsid w:val="009477BE"/>
    <w:rsid w:val="00947D9E"/>
    <w:rsid w:val="00951D37"/>
    <w:rsid w:val="00952628"/>
    <w:rsid w:val="00953A50"/>
    <w:rsid w:val="00955E47"/>
    <w:rsid w:val="00955EA1"/>
    <w:rsid w:val="00955EBF"/>
    <w:rsid w:val="0095661D"/>
    <w:rsid w:val="00956F04"/>
    <w:rsid w:val="00960181"/>
    <w:rsid w:val="00960360"/>
    <w:rsid w:val="009614BD"/>
    <w:rsid w:val="0096175B"/>
    <w:rsid w:val="00961AE5"/>
    <w:rsid w:val="00962287"/>
    <w:rsid w:val="009631B6"/>
    <w:rsid w:val="00963CBC"/>
    <w:rsid w:val="00963D0E"/>
    <w:rsid w:val="009645B9"/>
    <w:rsid w:val="009647A3"/>
    <w:rsid w:val="00964DB1"/>
    <w:rsid w:val="00966C4F"/>
    <w:rsid w:val="00966DF7"/>
    <w:rsid w:val="009678EC"/>
    <w:rsid w:val="00967EFE"/>
    <w:rsid w:val="0097035D"/>
    <w:rsid w:val="00971DDE"/>
    <w:rsid w:val="00971F9A"/>
    <w:rsid w:val="00972DDC"/>
    <w:rsid w:val="00973A2A"/>
    <w:rsid w:val="0097405F"/>
    <w:rsid w:val="00980ABC"/>
    <w:rsid w:val="00980B5C"/>
    <w:rsid w:val="009811BE"/>
    <w:rsid w:val="00981759"/>
    <w:rsid w:val="00982AB6"/>
    <w:rsid w:val="00982AE8"/>
    <w:rsid w:val="00984CD9"/>
    <w:rsid w:val="009855D8"/>
    <w:rsid w:val="00985920"/>
    <w:rsid w:val="00986229"/>
    <w:rsid w:val="0098693C"/>
    <w:rsid w:val="00986EAB"/>
    <w:rsid w:val="00986F1B"/>
    <w:rsid w:val="00987939"/>
    <w:rsid w:val="009879DE"/>
    <w:rsid w:val="00987DDC"/>
    <w:rsid w:val="0099123C"/>
    <w:rsid w:val="0099184B"/>
    <w:rsid w:val="0099238C"/>
    <w:rsid w:val="00992821"/>
    <w:rsid w:val="00992829"/>
    <w:rsid w:val="0099306D"/>
    <w:rsid w:val="00993FC4"/>
    <w:rsid w:val="0099459D"/>
    <w:rsid w:val="00994617"/>
    <w:rsid w:val="00994920"/>
    <w:rsid w:val="009949D6"/>
    <w:rsid w:val="00994D8B"/>
    <w:rsid w:val="00994EE0"/>
    <w:rsid w:val="00996E8D"/>
    <w:rsid w:val="009973CC"/>
    <w:rsid w:val="009A1003"/>
    <w:rsid w:val="009A1334"/>
    <w:rsid w:val="009A2734"/>
    <w:rsid w:val="009A3385"/>
    <w:rsid w:val="009A3715"/>
    <w:rsid w:val="009A4B46"/>
    <w:rsid w:val="009A5450"/>
    <w:rsid w:val="009A64F1"/>
    <w:rsid w:val="009A66AB"/>
    <w:rsid w:val="009A6973"/>
    <w:rsid w:val="009A6EA6"/>
    <w:rsid w:val="009A739E"/>
    <w:rsid w:val="009B0423"/>
    <w:rsid w:val="009B0955"/>
    <w:rsid w:val="009B2761"/>
    <w:rsid w:val="009B4352"/>
    <w:rsid w:val="009B4B28"/>
    <w:rsid w:val="009B5088"/>
    <w:rsid w:val="009B5B18"/>
    <w:rsid w:val="009B6229"/>
    <w:rsid w:val="009B69EF"/>
    <w:rsid w:val="009B7840"/>
    <w:rsid w:val="009B78C8"/>
    <w:rsid w:val="009C01C7"/>
    <w:rsid w:val="009C1ED2"/>
    <w:rsid w:val="009C27EA"/>
    <w:rsid w:val="009C2B6F"/>
    <w:rsid w:val="009C2DDF"/>
    <w:rsid w:val="009C2FCC"/>
    <w:rsid w:val="009C31CD"/>
    <w:rsid w:val="009C3324"/>
    <w:rsid w:val="009C446F"/>
    <w:rsid w:val="009C514C"/>
    <w:rsid w:val="009C5810"/>
    <w:rsid w:val="009C6108"/>
    <w:rsid w:val="009C6284"/>
    <w:rsid w:val="009C7114"/>
    <w:rsid w:val="009C7969"/>
    <w:rsid w:val="009C7970"/>
    <w:rsid w:val="009C79E3"/>
    <w:rsid w:val="009C7A17"/>
    <w:rsid w:val="009D0125"/>
    <w:rsid w:val="009D0708"/>
    <w:rsid w:val="009D19AC"/>
    <w:rsid w:val="009D1B46"/>
    <w:rsid w:val="009D21DA"/>
    <w:rsid w:val="009D28A5"/>
    <w:rsid w:val="009D39BA"/>
    <w:rsid w:val="009D3B26"/>
    <w:rsid w:val="009D3CF7"/>
    <w:rsid w:val="009D3DCB"/>
    <w:rsid w:val="009D3FB7"/>
    <w:rsid w:val="009D4641"/>
    <w:rsid w:val="009D584B"/>
    <w:rsid w:val="009D736A"/>
    <w:rsid w:val="009D7655"/>
    <w:rsid w:val="009D7918"/>
    <w:rsid w:val="009D7941"/>
    <w:rsid w:val="009D7A92"/>
    <w:rsid w:val="009E2645"/>
    <w:rsid w:val="009E32EE"/>
    <w:rsid w:val="009E3CF2"/>
    <w:rsid w:val="009E48CD"/>
    <w:rsid w:val="009E49F6"/>
    <w:rsid w:val="009E5153"/>
    <w:rsid w:val="009E5A37"/>
    <w:rsid w:val="009E6282"/>
    <w:rsid w:val="009E63B5"/>
    <w:rsid w:val="009E7202"/>
    <w:rsid w:val="009F0517"/>
    <w:rsid w:val="009F0879"/>
    <w:rsid w:val="009F0B57"/>
    <w:rsid w:val="009F1925"/>
    <w:rsid w:val="009F1E48"/>
    <w:rsid w:val="009F2AA5"/>
    <w:rsid w:val="009F2BD0"/>
    <w:rsid w:val="009F3213"/>
    <w:rsid w:val="009F321C"/>
    <w:rsid w:val="009F3509"/>
    <w:rsid w:val="009F37ED"/>
    <w:rsid w:val="009F4646"/>
    <w:rsid w:val="009F5108"/>
    <w:rsid w:val="009F5673"/>
    <w:rsid w:val="009F56BA"/>
    <w:rsid w:val="009F5811"/>
    <w:rsid w:val="009F63FD"/>
    <w:rsid w:val="009F6433"/>
    <w:rsid w:val="009F6BD3"/>
    <w:rsid w:val="00A013AA"/>
    <w:rsid w:val="00A01FDA"/>
    <w:rsid w:val="00A0256A"/>
    <w:rsid w:val="00A025DE"/>
    <w:rsid w:val="00A039B8"/>
    <w:rsid w:val="00A042C8"/>
    <w:rsid w:val="00A043C5"/>
    <w:rsid w:val="00A05A5E"/>
    <w:rsid w:val="00A06A84"/>
    <w:rsid w:val="00A06CA7"/>
    <w:rsid w:val="00A06F43"/>
    <w:rsid w:val="00A07C8F"/>
    <w:rsid w:val="00A1006E"/>
    <w:rsid w:val="00A10EF1"/>
    <w:rsid w:val="00A116B1"/>
    <w:rsid w:val="00A11FB1"/>
    <w:rsid w:val="00A12564"/>
    <w:rsid w:val="00A12919"/>
    <w:rsid w:val="00A12BCA"/>
    <w:rsid w:val="00A12FCD"/>
    <w:rsid w:val="00A131D9"/>
    <w:rsid w:val="00A1378D"/>
    <w:rsid w:val="00A13918"/>
    <w:rsid w:val="00A13BD2"/>
    <w:rsid w:val="00A148C0"/>
    <w:rsid w:val="00A14B0A"/>
    <w:rsid w:val="00A14B36"/>
    <w:rsid w:val="00A153BD"/>
    <w:rsid w:val="00A16271"/>
    <w:rsid w:val="00A164F6"/>
    <w:rsid w:val="00A172BA"/>
    <w:rsid w:val="00A201AE"/>
    <w:rsid w:val="00A20968"/>
    <w:rsid w:val="00A22E1D"/>
    <w:rsid w:val="00A2374C"/>
    <w:rsid w:val="00A238AA"/>
    <w:rsid w:val="00A23A83"/>
    <w:rsid w:val="00A25502"/>
    <w:rsid w:val="00A25E0C"/>
    <w:rsid w:val="00A26CEF"/>
    <w:rsid w:val="00A26EAB"/>
    <w:rsid w:val="00A2749B"/>
    <w:rsid w:val="00A274CD"/>
    <w:rsid w:val="00A27DC7"/>
    <w:rsid w:val="00A27FDB"/>
    <w:rsid w:val="00A30A07"/>
    <w:rsid w:val="00A30C21"/>
    <w:rsid w:val="00A31324"/>
    <w:rsid w:val="00A3144C"/>
    <w:rsid w:val="00A3293F"/>
    <w:rsid w:val="00A32B57"/>
    <w:rsid w:val="00A32D2A"/>
    <w:rsid w:val="00A33114"/>
    <w:rsid w:val="00A33852"/>
    <w:rsid w:val="00A37056"/>
    <w:rsid w:val="00A3750F"/>
    <w:rsid w:val="00A40BAF"/>
    <w:rsid w:val="00A40CCA"/>
    <w:rsid w:val="00A4130C"/>
    <w:rsid w:val="00A41486"/>
    <w:rsid w:val="00A414D5"/>
    <w:rsid w:val="00A41D4B"/>
    <w:rsid w:val="00A425DC"/>
    <w:rsid w:val="00A42BE6"/>
    <w:rsid w:val="00A437AB"/>
    <w:rsid w:val="00A449F1"/>
    <w:rsid w:val="00A44C20"/>
    <w:rsid w:val="00A44D34"/>
    <w:rsid w:val="00A45A7F"/>
    <w:rsid w:val="00A46135"/>
    <w:rsid w:val="00A46F7F"/>
    <w:rsid w:val="00A47C9E"/>
    <w:rsid w:val="00A500F2"/>
    <w:rsid w:val="00A50525"/>
    <w:rsid w:val="00A508B8"/>
    <w:rsid w:val="00A5099F"/>
    <w:rsid w:val="00A51045"/>
    <w:rsid w:val="00A51DA1"/>
    <w:rsid w:val="00A52183"/>
    <w:rsid w:val="00A52BC0"/>
    <w:rsid w:val="00A52FA8"/>
    <w:rsid w:val="00A54228"/>
    <w:rsid w:val="00A54DB4"/>
    <w:rsid w:val="00A55158"/>
    <w:rsid w:val="00A55E9F"/>
    <w:rsid w:val="00A56601"/>
    <w:rsid w:val="00A56A2F"/>
    <w:rsid w:val="00A57B61"/>
    <w:rsid w:val="00A6001E"/>
    <w:rsid w:val="00A60ED2"/>
    <w:rsid w:val="00A6196A"/>
    <w:rsid w:val="00A623D0"/>
    <w:rsid w:val="00A637A5"/>
    <w:rsid w:val="00A6393E"/>
    <w:rsid w:val="00A63C7F"/>
    <w:rsid w:val="00A6430A"/>
    <w:rsid w:val="00A648BF"/>
    <w:rsid w:val="00A649FF"/>
    <w:rsid w:val="00A64AF2"/>
    <w:rsid w:val="00A65D12"/>
    <w:rsid w:val="00A65FAE"/>
    <w:rsid w:val="00A6602B"/>
    <w:rsid w:val="00A6607F"/>
    <w:rsid w:val="00A67E7C"/>
    <w:rsid w:val="00A707B3"/>
    <w:rsid w:val="00A71555"/>
    <w:rsid w:val="00A7194E"/>
    <w:rsid w:val="00A72500"/>
    <w:rsid w:val="00A72F3B"/>
    <w:rsid w:val="00A73C7B"/>
    <w:rsid w:val="00A74AFB"/>
    <w:rsid w:val="00A75A2E"/>
    <w:rsid w:val="00A75F32"/>
    <w:rsid w:val="00A768E4"/>
    <w:rsid w:val="00A801A3"/>
    <w:rsid w:val="00A80EEF"/>
    <w:rsid w:val="00A812ED"/>
    <w:rsid w:val="00A81333"/>
    <w:rsid w:val="00A82334"/>
    <w:rsid w:val="00A82C9D"/>
    <w:rsid w:val="00A82E5E"/>
    <w:rsid w:val="00A82FEF"/>
    <w:rsid w:val="00A839D4"/>
    <w:rsid w:val="00A840D4"/>
    <w:rsid w:val="00A84AC0"/>
    <w:rsid w:val="00A8513E"/>
    <w:rsid w:val="00A85728"/>
    <w:rsid w:val="00A85918"/>
    <w:rsid w:val="00A85A8A"/>
    <w:rsid w:val="00A87EEF"/>
    <w:rsid w:val="00A901F1"/>
    <w:rsid w:val="00A90662"/>
    <w:rsid w:val="00A919C8"/>
    <w:rsid w:val="00A92645"/>
    <w:rsid w:val="00A9470F"/>
    <w:rsid w:val="00A9499C"/>
    <w:rsid w:val="00A9566E"/>
    <w:rsid w:val="00A9666A"/>
    <w:rsid w:val="00A968B2"/>
    <w:rsid w:val="00A973F5"/>
    <w:rsid w:val="00AA089C"/>
    <w:rsid w:val="00AA0982"/>
    <w:rsid w:val="00AA0FF2"/>
    <w:rsid w:val="00AA1D1B"/>
    <w:rsid w:val="00AA46A3"/>
    <w:rsid w:val="00AA4CBD"/>
    <w:rsid w:val="00AA5D72"/>
    <w:rsid w:val="00AA60B4"/>
    <w:rsid w:val="00AA7446"/>
    <w:rsid w:val="00AA75CA"/>
    <w:rsid w:val="00AA7F26"/>
    <w:rsid w:val="00AB01A0"/>
    <w:rsid w:val="00AB0E31"/>
    <w:rsid w:val="00AB1422"/>
    <w:rsid w:val="00AB1CAC"/>
    <w:rsid w:val="00AB1D24"/>
    <w:rsid w:val="00AB2709"/>
    <w:rsid w:val="00AB28D8"/>
    <w:rsid w:val="00AB3645"/>
    <w:rsid w:val="00AB51CC"/>
    <w:rsid w:val="00AB5A41"/>
    <w:rsid w:val="00AB692B"/>
    <w:rsid w:val="00AB7880"/>
    <w:rsid w:val="00AB7F16"/>
    <w:rsid w:val="00AC054C"/>
    <w:rsid w:val="00AC08F8"/>
    <w:rsid w:val="00AC2F14"/>
    <w:rsid w:val="00AC3795"/>
    <w:rsid w:val="00AC3F1B"/>
    <w:rsid w:val="00AC418C"/>
    <w:rsid w:val="00AC457C"/>
    <w:rsid w:val="00AC46AC"/>
    <w:rsid w:val="00AC4F6F"/>
    <w:rsid w:val="00AC5E3F"/>
    <w:rsid w:val="00AC5F8B"/>
    <w:rsid w:val="00AC6A3D"/>
    <w:rsid w:val="00AC6C58"/>
    <w:rsid w:val="00AC6D89"/>
    <w:rsid w:val="00AC6ED3"/>
    <w:rsid w:val="00AC721C"/>
    <w:rsid w:val="00AC751E"/>
    <w:rsid w:val="00AC7ECC"/>
    <w:rsid w:val="00AD12E6"/>
    <w:rsid w:val="00AD1AC4"/>
    <w:rsid w:val="00AD1F8C"/>
    <w:rsid w:val="00AD21D9"/>
    <w:rsid w:val="00AD24F3"/>
    <w:rsid w:val="00AD2644"/>
    <w:rsid w:val="00AD2DBE"/>
    <w:rsid w:val="00AD3A47"/>
    <w:rsid w:val="00AD3F35"/>
    <w:rsid w:val="00AD3F82"/>
    <w:rsid w:val="00AD49F1"/>
    <w:rsid w:val="00AD4CE5"/>
    <w:rsid w:val="00AD5225"/>
    <w:rsid w:val="00AD58D6"/>
    <w:rsid w:val="00AD5BE4"/>
    <w:rsid w:val="00AD62BB"/>
    <w:rsid w:val="00AD6AC9"/>
    <w:rsid w:val="00AD6C89"/>
    <w:rsid w:val="00AD72B4"/>
    <w:rsid w:val="00AD7FE6"/>
    <w:rsid w:val="00AE044C"/>
    <w:rsid w:val="00AE13C4"/>
    <w:rsid w:val="00AE31C6"/>
    <w:rsid w:val="00AE31DA"/>
    <w:rsid w:val="00AE4003"/>
    <w:rsid w:val="00AE410F"/>
    <w:rsid w:val="00AE430F"/>
    <w:rsid w:val="00AE6085"/>
    <w:rsid w:val="00AE6435"/>
    <w:rsid w:val="00AE6BDC"/>
    <w:rsid w:val="00AE736C"/>
    <w:rsid w:val="00AE7B04"/>
    <w:rsid w:val="00AE7E5C"/>
    <w:rsid w:val="00AF034B"/>
    <w:rsid w:val="00AF054F"/>
    <w:rsid w:val="00AF064E"/>
    <w:rsid w:val="00AF0685"/>
    <w:rsid w:val="00AF06E4"/>
    <w:rsid w:val="00AF12C0"/>
    <w:rsid w:val="00AF290F"/>
    <w:rsid w:val="00AF3660"/>
    <w:rsid w:val="00AF416F"/>
    <w:rsid w:val="00AF46DC"/>
    <w:rsid w:val="00AF4FE0"/>
    <w:rsid w:val="00AF5812"/>
    <w:rsid w:val="00AF7AEA"/>
    <w:rsid w:val="00B00B97"/>
    <w:rsid w:val="00B00F4F"/>
    <w:rsid w:val="00B01146"/>
    <w:rsid w:val="00B015E1"/>
    <w:rsid w:val="00B01620"/>
    <w:rsid w:val="00B01C99"/>
    <w:rsid w:val="00B01E08"/>
    <w:rsid w:val="00B02688"/>
    <w:rsid w:val="00B02DEF"/>
    <w:rsid w:val="00B034E4"/>
    <w:rsid w:val="00B04C84"/>
    <w:rsid w:val="00B053E5"/>
    <w:rsid w:val="00B0579C"/>
    <w:rsid w:val="00B05E2B"/>
    <w:rsid w:val="00B07607"/>
    <w:rsid w:val="00B110D4"/>
    <w:rsid w:val="00B1252E"/>
    <w:rsid w:val="00B12584"/>
    <w:rsid w:val="00B127B1"/>
    <w:rsid w:val="00B12978"/>
    <w:rsid w:val="00B12CB1"/>
    <w:rsid w:val="00B12D17"/>
    <w:rsid w:val="00B13E54"/>
    <w:rsid w:val="00B14105"/>
    <w:rsid w:val="00B143F1"/>
    <w:rsid w:val="00B143F3"/>
    <w:rsid w:val="00B15A18"/>
    <w:rsid w:val="00B15FCC"/>
    <w:rsid w:val="00B16133"/>
    <w:rsid w:val="00B17BE3"/>
    <w:rsid w:val="00B17C94"/>
    <w:rsid w:val="00B201B7"/>
    <w:rsid w:val="00B2240A"/>
    <w:rsid w:val="00B22F72"/>
    <w:rsid w:val="00B23618"/>
    <w:rsid w:val="00B24DB9"/>
    <w:rsid w:val="00B250EB"/>
    <w:rsid w:val="00B256F9"/>
    <w:rsid w:val="00B25FB4"/>
    <w:rsid w:val="00B2617E"/>
    <w:rsid w:val="00B263C6"/>
    <w:rsid w:val="00B26500"/>
    <w:rsid w:val="00B26954"/>
    <w:rsid w:val="00B26D40"/>
    <w:rsid w:val="00B26DA1"/>
    <w:rsid w:val="00B27206"/>
    <w:rsid w:val="00B3090A"/>
    <w:rsid w:val="00B323E6"/>
    <w:rsid w:val="00B3263E"/>
    <w:rsid w:val="00B32C58"/>
    <w:rsid w:val="00B32EFC"/>
    <w:rsid w:val="00B3308F"/>
    <w:rsid w:val="00B341AD"/>
    <w:rsid w:val="00B34E23"/>
    <w:rsid w:val="00B35157"/>
    <w:rsid w:val="00B351E0"/>
    <w:rsid w:val="00B35364"/>
    <w:rsid w:val="00B35A32"/>
    <w:rsid w:val="00B35AA6"/>
    <w:rsid w:val="00B35F3E"/>
    <w:rsid w:val="00B36694"/>
    <w:rsid w:val="00B36716"/>
    <w:rsid w:val="00B36743"/>
    <w:rsid w:val="00B36FD9"/>
    <w:rsid w:val="00B37533"/>
    <w:rsid w:val="00B40326"/>
    <w:rsid w:val="00B40AE0"/>
    <w:rsid w:val="00B41910"/>
    <w:rsid w:val="00B41C0B"/>
    <w:rsid w:val="00B42D13"/>
    <w:rsid w:val="00B42D49"/>
    <w:rsid w:val="00B450A2"/>
    <w:rsid w:val="00B45672"/>
    <w:rsid w:val="00B46FB1"/>
    <w:rsid w:val="00B470D7"/>
    <w:rsid w:val="00B4727E"/>
    <w:rsid w:val="00B472CB"/>
    <w:rsid w:val="00B47931"/>
    <w:rsid w:val="00B47D75"/>
    <w:rsid w:val="00B501A2"/>
    <w:rsid w:val="00B50302"/>
    <w:rsid w:val="00B50BFF"/>
    <w:rsid w:val="00B50CA9"/>
    <w:rsid w:val="00B51DCC"/>
    <w:rsid w:val="00B528CC"/>
    <w:rsid w:val="00B52B25"/>
    <w:rsid w:val="00B53392"/>
    <w:rsid w:val="00B53D88"/>
    <w:rsid w:val="00B548C9"/>
    <w:rsid w:val="00B551E1"/>
    <w:rsid w:val="00B55BB2"/>
    <w:rsid w:val="00B56279"/>
    <w:rsid w:val="00B56AC2"/>
    <w:rsid w:val="00B56C61"/>
    <w:rsid w:val="00B57C8F"/>
    <w:rsid w:val="00B61B1E"/>
    <w:rsid w:val="00B61C33"/>
    <w:rsid w:val="00B62C5D"/>
    <w:rsid w:val="00B64903"/>
    <w:rsid w:val="00B656EC"/>
    <w:rsid w:val="00B6590E"/>
    <w:rsid w:val="00B6641D"/>
    <w:rsid w:val="00B66EBA"/>
    <w:rsid w:val="00B67307"/>
    <w:rsid w:val="00B67B85"/>
    <w:rsid w:val="00B71192"/>
    <w:rsid w:val="00B711CC"/>
    <w:rsid w:val="00B7174F"/>
    <w:rsid w:val="00B7283F"/>
    <w:rsid w:val="00B7292C"/>
    <w:rsid w:val="00B72D25"/>
    <w:rsid w:val="00B735E5"/>
    <w:rsid w:val="00B74607"/>
    <w:rsid w:val="00B74A37"/>
    <w:rsid w:val="00B74F7C"/>
    <w:rsid w:val="00B755B1"/>
    <w:rsid w:val="00B75C5C"/>
    <w:rsid w:val="00B763AF"/>
    <w:rsid w:val="00B769F6"/>
    <w:rsid w:val="00B76D01"/>
    <w:rsid w:val="00B7739C"/>
    <w:rsid w:val="00B8016A"/>
    <w:rsid w:val="00B80179"/>
    <w:rsid w:val="00B8058E"/>
    <w:rsid w:val="00B8085C"/>
    <w:rsid w:val="00B8103D"/>
    <w:rsid w:val="00B81437"/>
    <w:rsid w:val="00B81592"/>
    <w:rsid w:val="00B8182B"/>
    <w:rsid w:val="00B81BB2"/>
    <w:rsid w:val="00B8274D"/>
    <w:rsid w:val="00B831A8"/>
    <w:rsid w:val="00B833AD"/>
    <w:rsid w:val="00B836C7"/>
    <w:rsid w:val="00B8424A"/>
    <w:rsid w:val="00B84926"/>
    <w:rsid w:val="00B85DF5"/>
    <w:rsid w:val="00B861DF"/>
    <w:rsid w:val="00B87006"/>
    <w:rsid w:val="00B876FF"/>
    <w:rsid w:val="00B917AE"/>
    <w:rsid w:val="00B91C64"/>
    <w:rsid w:val="00B936A9"/>
    <w:rsid w:val="00B94BC3"/>
    <w:rsid w:val="00B94F19"/>
    <w:rsid w:val="00B95EB7"/>
    <w:rsid w:val="00B96A8E"/>
    <w:rsid w:val="00B96B4F"/>
    <w:rsid w:val="00B96E6C"/>
    <w:rsid w:val="00B9729B"/>
    <w:rsid w:val="00B97D36"/>
    <w:rsid w:val="00BA050A"/>
    <w:rsid w:val="00BA07D1"/>
    <w:rsid w:val="00BA0FF1"/>
    <w:rsid w:val="00BA1462"/>
    <w:rsid w:val="00BA15D0"/>
    <w:rsid w:val="00BA1BB9"/>
    <w:rsid w:val="00BA2201"/>
    <w:rsid w:val="00BA2D49"/>
    <w:rsid w:val="00BA336F"/>
    <w:rsid w:val="00BA3A45"/>
    <w:rsid w:val="00BA3CB8"/>
    <w:rsid w:val="00BA45C3"/>
    <w:rsid w:val="00BA486B"/>
    <w:rsid w:val="00BA49CE"/>
    <w:rsid w:val="00BA5432"/>
    <w:rsid w:val="00BA5EBE"/>
    <w:rsid w:val="00BA668D"/>
    <w:rsid w:val="00BA7FBB"/>
    <w:rsid w:val="00BB00A4"/>
    <w:rsid w:val="00BB079B"/>
    <w:rsid w:val="00BB0826"/>
    <w:rsid w:val="00BB0DA9"/>
    <w:rsid w:val="00BB0F96"/>
    <w:rsid w:val="00BB2904"/>
    <w:rsid w:val="00BB2FE1"/>
    <w:rsid w:val="00BB30B2"/>
    <w:rsid w:val="00BB333F"/>
    <w:rsid w:val="00BB46BE"/>
    <w:rsid w:val="00BB51E4"/>
    <w:rsid w:val="00BB5880"/>
    <w:rsid w:val="00BB618D"/>
    <w:rsid w:val="00BB6F19"/>
    <w:rsid w:val="00BC0315"/>
    <w:rsid w:val="00BC0623"/>
    <w:rsid w:val="00BC167D"/>
    <w:rsid w:val="00BC18C6"/>
    <w:rsid w:val="00BC2632"/>
    <w:rsid w:val="00BC3567"/>
    <w:rsid w:val="00BC3776"/>
    <w:rsid w:val="00BC37E8"/>
    <w:rsid w:val="00BC46D6"/>
    <w:rsid w:val="00BC4A63"/>
    <w:rsid w:val="00BC57BF"/>
    <w:rsid w:val="00BC5C08"/>
    <w:rsid w:val="00BC5D90"/>
    <w:rsid w:val="00BC6C1C"/>
    <w:rsid w:val="00BC70EE"/>
    <w:rsid w:val="00BC7DB2"/>
    <w:rsid w:val="00BC7E01"/>
    <w:rsid w:val="00BD0094"/>
    <w:rsid w:val="00BD078C"/>
    <w:rsid w:val="00BD1043"/>
    <w:rsid w:val="00BD216C"/>
    <w:rsid w:val="00BD30BB"/>
    <w:rsid w:val="00BD3960"/>
    <w:rsid w:val="00BD5C53"/>
    <w:rsid w:val="00BD6EB6"/>
    <w:rsid w:val="00BD7511"/>
    <w:rsid w:val="00BE0845"/>
    <w:rsid w:val="00BE1742"/>
    <w:rsid w:val="00BE1745"/>
    <w:rsid w:val="00BE1F4B"/>
    <w:rsid w:val="00BE2CE4"/>
    <w:rsid w:val="00BE4C62"/>
    <w:rsid w:val="00BE5878"/>
    <w:rsid w:val="00BE641B"/>
    <w:rsid w:val="00BE6480"/>
    <w:rsid w:val="00BE6932"/>
    <w:rsid w:val="00BE69B5"/>
    <w:rsid w:val="00BE6ADE"/>
    <w:rsid w:val="00BE6ED8"/>
    <w:rsid w:val="00BE78DE"/>
    <w:rsid w:val="00BE7D67"/>
    <w:rsid w:val="00BF0382"/>
    <w:rsid w:val="00BF0F02"/>
    <w:rsid w:val="00BF1193"/>
    <w:rsid w:val="00BF1E8C"/>
    <w:rsid w:val="00BF1EE9"/>
    <w:rsid w:val="00BF2125"/>
    <w:rsid w:val="00BF2F13"/>
    <w:rsid w:val="00BF36BA"/>
    <w:rsid w:val="00BF3718"/>
    <w:rsid w:val="00BF39F8"/>
    <w:rsid w:val="00BF4E88"/>
    <w:rsid w:val="00BF6451"/>
    <w:rsid w:val="00BF69AD"/>
    <w:rsid w:val="00C01342"/>
    <w:rsid w:val="00C018D9"/>
    <w:rsid w:val="00C01E68"/>
    <w:rsid w:val="00C02791"/>
    <w:rsid w:val="00C02FCF"/>
    <w:rsid w:val="00C03BBD"/>
    <w:rsid w:val="00C03F73"/>
    <w:rsid w:val="00C04B33"/>
    <w:rsid w:val="00C05371"/>
    <w:rsid w:val="00C07BED"/>
    <w:rsid w:val="00C07D81"/>
    <w:rsid w:val="00C110EB"/>
    <w:rsid w:val="00C12F7D"/>
    <w:rsid w:val="00C1350C"/>
    <w:rsid w:val="00C136A3"/>
    <w:rsid w:val="00C14053"/>
    <w:rsid w:val="00C14720"/>
    <w:rsid w:val="00C14C36"/>
    <w:rsid w:val="00C15680"/>
    <w:rsid w:val="00C172A7"/>
    <w:rsid w:val="00C20929"/>
    <w:rsid w:val="00C20BE4"/>
    <w:rsid w:val="00C21532"/>
    <w:rsid w:val="00C21D3F"/>
    <w:rsid w:val="00C2406C"/>
    <w:rsid w:val="00C255EC"/>
    <w:rsid w:val="00C25714"/>
    <w:rsid w:val="00C2639C"/>
    <w:rsid w:val="00C26945"/>
    <w:rsid w:val="00C27AC6"/>
    <w:rsid w:val="00C302ED"/>
    <w:rsid w:val="00C30584"/>
    <w:rsid w:val="00C31ABC"/>
    <w:rsid w:val="00C3269E"/>
    <w:rsid w:val="00C32A59"/>
    <w:rsid w:val="00C330E4"/>
    <w:rsid w:val="00C331C5"/>
    <w:rsid w:val="00C331F2"/>
    <w:rsid w:val="00C33A19"/>
    <w:rsid w:val="00C33FD0"/>
    <w:rsid w:val="00C35231"/>
    <w:rsid w:val="00C36008"/>
    <w:rsid w:val="00C362F0"/>
    <w:rsid w:val="00C36C98"/>
    <w:rsid w:val="00C36E2A"/>
    <w:rsid w:val="00C374F2"/>
    <w:rsid w:val="00C37F26"/>
    <w:rsid w:val="00C40704"/>
    <w:rsid w:val="00C40CDF"/>
    <w:rsid w:val="00C416AE"/>
    <w:rsid w:val="00C41B43"/>
    <w:rsid w:val="00C42562"/>
    <w:rsid w:val="00C426F6"/>
    <w:rsid w:val="00C42986"/>
    <w:rsid w:val="00C42EDF"/>
    <w:rsid w:val="00C43025"/>
    <w:rsid w:val="00C43F9A"/>
    <w:rsid w:val="00C441BC"/>
    <w:rsid w:val="00C44268"/>
    <w:rsid w:val="00C45D1D"/>
    <w:rsid w:val="00C45D8F"/>
    <w:rsid w:val="00C46408"/>
    <w:rsid w:val="00C469DD"/>
    <w:rsid w:val="00C46F3B"/>
    <w:rsid w:val="00C47474"/>
    <w:rsid w:val="00C47749"/>
    <w:rsid w:val="00C505BC"/>
    <w:rsid w:val="00C50E43"/>
    <w:rsid w:val="00C5189E"/>
    <w:rsid w:val="00C518A7"/>
    <w:rsid w:val="00C518BF"/>
    <w:rsid w:val="00C5206E"/>
    <w:rsid w:val="00C527AB"/>
    <w:rsid w:val="00C529CA"/>
    <w:rsid w:val="00C52BC2"/>
    <w:rsid w:val="00C53167"/>
    <w:rsid w:val="00C5319D"/>
    <w:rsid w:val="00C53212"/>
    <w:rsid w:val="00C53770"/>
    <w:rsid w:val="00C53BFA"/>
    <w:rsid w:val="00C54369"/>
    <w:rsid w:val="00C55261"/>
    <w:rsid w:val="00C5619A"/>
    <w:rsid w:val="00C57590"/>
    <w:rsid w:val="00C5776C"/>
    <w:rsid w:val="00C57B9B"/>
    <w:rsid w:val="00C601FC"/>
    <w:rsid w:val="00C62A1C"/>
    <w:rsid w:val="00C63D5F"/>
    <w:rsid w:val="00C642CC"/>
    <w:rsid w:val="00C65929"/>
    <w:rsid w:val="00C6605F"/>
    <w:rsid w:val="00C67109"/>
    <w:rsid w:val="00C6737B"/>
    <w:rsid w:val="00C67B9C"/>
    <w:rsid w:val="00C67C24"/>
    <w:rsid w:val="00C67CA1"/>
    <w:rsid w:val="00C70151"/>
    <w:rsid w:val="00C7100B"/>
    <w:rsid w:val="00C710B4"/>
    <w:rsid w:val="00C7119C"/>
    <w:rsid w:val="00C7162E"/>
    <w:rsid w:val="00C72B57"/>
    <w:rsid w:val="00C73015"/>
    <w:rsid w:val="00C73046"/>
    <w:rsid w:val="00C73827"/>
    <w:rsid w:val="00C746AA"/>
    <w:rsid w:val="00C748F4"/>
    <w:rsid w:val="00C74BC1"/>
    <w:rsid w:val="00C75E0B"/>
    <w:rsid w:val="00C75EA6"/>
    <w:rsid w:val="00C760E1"/>
    <w:rsid w:val="00C76D32"/>
    <w:rsid w:val="00C77C8D"/>
    <w:rsid w:val="00C77EFF"/>
    <w:rsid w:val="00C8082B"/>
    <w:rsid w:val="00C80A6C"/>
    <w:rsid w:val="00C81DC9"/>
    <w:rsid w:val="00C833D0"/>
    <w:rsid w:val="00C83471"/>
    <w:rsid w:val="00C83816"/>
    <w:rsid w:val="00C8453C"/>
    <w:rsid w:val="00C84EAF"/>
    <w:rsid w:val="00C85ECB"/>
    <w:rsid w:val="00C86902"/>
    <w:rsid w:val="00C87021"/>
    <w:rsid w:val="00C90902"/>
    <w:rsid w:val="00C9192B"/>
    <w:rsid w:val="00C91B68"/>
    <w:rsid w:val="00C91DD6"/>
    <w:rsid w:val="00C93BDA"/>
    <w:rsid w:val="00C9406B"/>
    <w:rsid w:val="00C940B3"/>
    <w:rsid w:val="00C95035"/>
    <w:rsid w:val="00C95C8F"/>
    <w:rsid w:val="00C9613F"/>
    <w:rsid w:val="00C9697C"/>
    <w:rsid w:val="00C97738"/>
    <w:rsid w:val="00CA05B1"/>
    <w:rsid w:val="00CA0EED"/>
    <w:rsid w:val="00CA123F"/>
    <w:rsid w:val="00CA1B67"/>
    <w:rsid w:val="00CA1D89"/>
    <w:rsid w:val="00CA2B5E"/>
    <w:rsid w:val="00CA3379"/>
    <w:rsid w:val="00CA3C17"/>
    <w:rsid w:val="00CA49D0"/>
    <w:rsid w:val="00CA4B77"/>
    <w:rsid w:val="00CA4FB3"/>
    <w:rsid w:val="00CA5AA4"/>
    <w:rsid w:val="00CA5CC4"/>
    <w:rsid w:val="00CA6570"/>
    <w:rsid w:val="00CA69F9"/>
    <w:rsid w:val="00CA6B68"/>
    <w:rsid w:val="00CA7169"/>
    <w:rsid w:val="00CA7D82"/>
    <w:rsid w:val="00CB0C47"/>
    <w:rsid w:val="00CB0FFE"/>
    <w:rsid w:val="00CB1130"/>
    <w:rsid w:val="00CB1142"/>
    <w:rsid w:val="00CB1669"/>
    <w:rsid w:val="00CB170E"/>
    <w:rsid w:val="00CB1EBF"/>
    <w:rsid w:val="00CB1F6B"/>
    <w:rsid w:val="00CB2056"/>
    <w:rsid w:val="00CB29A8"/>
    <w:rsid w:val="00CB29AC"/>
    <w:rsid w:val="00CB2E37"/>
    <w:rsid w:val="00CB3732"/>
    <w:rsid w:val="00CB38F6"/>
    <w:rsid w:val="00CB3E78"/>
    <w:rsid w:val="00CB6C87"/>
    <w:rsid w:val="00CB6F2B"/>
    <w:rsid w:val="00CC031D"/>
    <w:rsid w:val="00CC072A"/>
    <w:rsid w:val="00CC22C2"/>
    <w:rsid w:val="00CC242D"/>
    <w:rsid w:val="00CC2624"/>
    <w:rsid w:val="00CC2712"/>
    <w:rsid w:val="00CC28D4"/>
    <w:rsid w:val="00CC2D75"/>
    <w:rsid w:val="00CC393E"/>
    <w:rsid w:val="00CC3B18"/>
    <w:rsid w:val="00CC439E"/>
    <w:rsid w:val="00CC4F34"/>
    <w:rsid w:val="00CC50C5"/>
    <w:rsid w:val="00CC5F85"/>
    <w:rsid w:val="00CC66FC"/>
    <w:rsid w:val="00CC722E"/>
    <w:rsid w:val="00CD0618"/>
    <w:rsid w:val="00CD0EDA"/>
    <w:rsid w:val="00CD10A5"/>
    <w:rsid w:val="00CD1E7C"/>
    <w:rsid w:val="00CD2F23"/>
    <w:rsid w:val="00CD4D87"/>
    <w:rsid w:val="00CD4F98"/>
    <w:rsid w:val="00CD5104"/>
    <w:rsid w:val="00CD5373"/>
    <w:rsid w:val="00CD5973"/>
    <w:rsid w:val="00CD5A6D"/>
    <w:rsid w:val="00CD5FCC"/>
    <w:rsid w:val="00CD662B"/>
    <w:rsid w:val="00CD6DD3"/>
    <w:rsid w:val="00CD7E58"/>
    <w:rsid w:val="00CE060A"/>
    <w:rsid w:val="00CE0DB8"/>
    <w:rsid w:val="00CE4870"/>
    <w:rsid w:val="00CE6340"/>
    <w:rsid w:val="00CE69BD"/>
    <w:rsid w:val="00CE6FEF"/>
    <w:rsid w:val="00CF147F"/>
    <w:rsid w:val="00CF18AB"/>
    <w:rsid w:val="00CF28BC"/>
    <w:rsid w:val="00CF38AE"/>
    <w:rsid w:val="00CF6749"/>
    <w:rsid w:val="00CF6DC0"/>
    <w:rsid w:val="00D00504"/>
    <w:rsid w:val="00D005AA"/>
    <w:rsid w:val="00D01E93"/>
    <w:rsid w:val="00D02FC0"/>
    <w:rsid w:val="00D03C92"/>
    <w:rsid w:val="00D0467C"/>
    <w:rsid w:val="00D052BF"/>
    <w:rsid w:val="00D053F1"/>
    <w:rsid w:val="00D05759"/>
    <w:rsid w:val="00D068CF"/>
    <w:rsid w:val="00D07735"/>
    <w:rsid w:val="00D11230"/>
    <w:rsid w:val="00D11272"/>
    <w:rsid w:val="00D112C2"/>
    <w:rsid w:val="00D11CA5"/>
    <w:rsid w:val="00D11F55"/>
    <w:rsid w:val="00D12784"/>
    <w:rsid w:val="00D12FE3"/>
    <w:rsid w:val="00D136C6"/>
    <w:rsid w:val="00D139B3"/>
    <w:rsid w:val="00D14647"/>
    <w:rsid w:val="00D15580"/>
    <w:rsid w:val="00D158B0"/>
    <w:rsid w:val="00D16325"/>
    <w:rsid w:val="00D1634C"/>
    <w:rsid w:val="00D16EAD"/>
    <w:rsid w:val="00D17749"/>
    <w:rsid w:val="00D17BDD"/>
    <w:rsid w:val="00D20133"/>
    <w:rsid w:val="00D2133B"/>
    <w:rsid w:val="00D22B77"/>
    <w:rsid w:val="00D22E71"/>
    <w:rsid w:val="00D24A36"/>
    <w:rsid w:val="00D24D0D"/>
    <w:rsid w:val="00D25B75"/>
    <w:rsid w:val="00D25B8A"/>
    <w:rsid w:val="00D265D4"/>
    <w:rsid w:val="00D268E1"/>
    <w:rsid w:val="00D27CDC"/>
    <w:rsid w:val="00D30007"/>
    <w:rsid w:val="00D30AFD"/>
    <w:rsid w:val="00D30C48"/>
    <w:rsid w:val="00D3107C"/>
    <w:rsid w:val="00D310D5"/>
    <w:rsid w:val="00D31154"/>
    <w:rsid w:val="00D31465"/>
    <w:rsid w:val="00D3154B"/>
    <w:rsid w:val="00D32F88"/>
    <w:rsid w:val="00D330C0"/>
    <w:rsid w:val="00D330E9"/>
    <w:rsid w:val="00D33C3B"/>
    <w:rsid w:val="00D344D3"/>
    <w:rsid w:val="00D355C0"/>
    <w:rsid w:val="00D35D29"/>
    <w:rsid w:val="00D35E30"/>
    <w:rsid w:val="00D36B8B"/>
    <w:rsid w:val="00D37066"/>
    <w:rsid w:val="00D376E6"/>
    <w:rsid w:val="00D407DC"/>
    <w:rsid w:val="00D40B5B"/>
    <w:rsid w:val="00D40E04"/>
    <w:rsid w:val="00D4246B"/>
    <w:rsid w:val="00D42B49"/>
    <w:rsid w:val="00D42D57"/>
    <w:rsid w:val="00D42F2C"/>
    <w:rsid w:val="00D43038"/>
    <w:rsid w:val="00D43715"/>
    <w:rsid w:val="00D4371B"/>
    <w:rsid w:val="00D443DC"/>
    <w:rsid w:val="00D44442"/>
    <w:rsid w:val="00D449C5"/>
    <w:rsid w:val="00D449E9"/>
    <w:rsid w:val="00D452B5"/>
    <w:rsid w:val="00D46F53"/>
    <w:rsid w:val="00D4717E"/>
    <w:rsid w:val="00D47629"/>
    <w:rsid w:val="00D50472"/>
    <w:rsid w:val="00D50C89"/>
    <w:rsid w:val="00D5124D"/>
    <w:rsid w:val="00D515E5"/>
    <w:rsid w:val="00D518B1"/>
    <w:rsid w:val="00D51C23"/>
    <w:rsid w:val="00D521C6"/>
    <w:rsid w:val="00D557FC"/>
    <w:rsid w:val="00D5682A"/>
    <w:rsid w:val="00D5695B"/>
    <w:rsid w:val="00D574BC"/>
    <w:rsid w:val="00D5751E"/>
    <w:rsid w:val="00D57759"/>
    <w:rsid w:val="00D57ABF"/>
    <w:rsid w:val="00D57B47"/>
    <w:rsid w:val="00D60041"/>
    <w:rsid w:val="00D61306"/>
    <w:rsid w:val="00D62A3A"/>
    <w:rsid w:val="00D62E00"/>
    <w:rsid w:val="00D640DF"/>
    <w:rsid w:val="00D6428E"/>
    <w:rsid w:val="00D642CA"/>
    <w:rsid w:val="00D65120"/>
    <w:rsid w:val="00D66BF2"/>
    <w:rsid w:val="00D7050F"/>
    <w:rsid w:val="00D7161F"/>
    <w:rsid w:val="00D71BB6"/>
    <w:rsid w:val="00D71C25"/>
    <w:rsid w:val="00D7214C"/>
    <w:rsid w:val="00D72245"/>
    <w:rsid w:val="00D72471"/>
    <w:rsid w:val="00D734ED"/>
    <w:rsid w:val="00D736F8"/>
    <w:rsid w:val="00D73806"/>
    <w:rsid w:val="00D74420"/>
    <w:rsid w:val="00D753D8"/>
    <w:rsid w:val="00D75EA9"/>
    <w:rsid w:val="00D767FD"/>
    <w:rsid w:val="00D809E5"/>
    <w:rsid w:val="00D81269"/>
    <w:rsid w:val="00D81603"/>
    <w:rsid w:val="00D82C08"/>
    <w:rsid w:val="00D838AB"/>
    <w:rsid w:val="00D83D9D"/>
    <w:rsid w:val="00D858C3"/>
    <w:rsid w:val="00D86F9B"/>
    <w:rsid w:val="00D875A7"/>
    <w:rsid w:val="00D87AA6"/>
    <w:rsid w:val="00D87C0C"/>
    <w:rsid w:val="00D9026D"/>
    <w:rsid w:val="00D921BB"/>
    <w:rsid w:val="00D92E40"/>
    <w:rsid w:val="00D938DC"/>
    <w:rsid w:val="00D94248"/>
    <w:rsid w:val="00D946CB"/>
    <w:rsid w:val="00D950E6"/>
    <w:rsid w:val="00D958A8"/>
    <w:rsid w:val="00DA054B"/>
    <w:rsid w:val="00DA084D"/>
    <w:rsid w:val="00DA19C1"/>
    <w:rsid w:val="00DA1CA3"/>
    <w:rsid w:val="00DA236A"/>
    <w:rsid w:val="00DA25E8"/>
    <w:rsid w:val="00DA3461"/>
    <w:rsid w:val="00DA3A38"/>
    <w:rsid w:val="00DA53DE"/>
    <w:rsid w:val="00DA58EC"/>
    <w:rsid w:val="00DA5EA2"/>
    <w:rsid w:val="00DB1518"/>
    <w:rsid w:val="00DB1629"/>
    <w:rsid w:val="00DB1B3A"/>
    <w:rsid w:val="00DB1C80"/>
    <w:rsid w:val="00DB1FA1"/>
    <w:rsid w:val="00DB22CF"/>
    <w:rsid w:val="00DB2EA1"/>
    <w:rsid w:val="00DB3A5A"/>
    <w:rsid w:val="00DB4740"/>
    <w:rsid w:val="00DB4D65"/>
    <w:rsid w:val="00DB54FD"/>
    <w:rsid w:val="00DB57EA"/>
    <w:rsid w:val="00DB7917"/>
    <w:rsid w:val="00DC0051"/>
    <w:rsid w:val="00DC1CC5"/>
    <w:rsid w:val="00DC2501"/>
    <w:rsid w:val="00DC26B5"/>
    <w:rsid w:val="00DC2A8F"/>
    <w:rsid w:val="00DC2AC7"/>
    <w:rsid w:val="00DC38E3"/>
    <w:rsid w:val="00DC40E7"/>
    <w:rsid w:val="00DC43F6"/>
    <w:rsid w:val="00DC472A"/>
    <w:rsid w:val="00DC5B06"/>
    <w:rsid w:val="00DC63D3"/>
    <w:rsid w:val="00DC63E9"/>
    <w:rsid w:val="00DC6629"/>
    <w:rsid w:val="00DC6A87"/>
    <w:rsid w:val="00DC703B"/>
    <w:rsid w:val="00DC7356"/>
    <w:rsid w:val="00DC7A5F"/>
    <w:rsid w:val="00DD0E02"/>
    <w:rsid w:val="00DD1092"/>
    <w:rsid w:val="00DD1A77"/>
    <w:rsid w:val="00DD241B"/>
    <w:rsid w:val="00DD2677"/>
    <w:rsid w:val="00DD2C84"/>
    <w:rsid w:val="00DD30D6"/>
    <w:rsid w:val="00DD3AAB"/>
    <w:rsid w:val="00DD3BE1"/>
    <w:rsid w:val="00DD4AE1"/>
    <w:rsid w:val="00DD5194"/>
    <w:rsid w:val="00DD5CE4"/>
    <w:rsid w:val="00DD675E"/>
    <w:rsid w:val="00DD6849"/>
    <w:rsid w:val="00DD6A18"/>
    <w:rsid w:val="00DE02DF"/>
    <w:rsid w:val="00DE2362"/>
    <w:rsid w:val="00DE3670"/>
    <w:rsid w:val="00DE422E"/>
    <w:rsid w:val="00DE43CA"/>
    <w:rsid w:val="00DE4E73"/>
    <w:rsid w:val="00DE521C"/>
    <w:rsid w:val="00DE5288"/>
    <w:rsid w:val="00DE5422"/>
    <w:rsid w:val="00DE5611"/>
    <w:rsid w:val="00DE5636"/>
    <w:rsid w:val="00DE5ADC"/>
    <w:rsid w:val="00DE64EA"/>
    <w:rsid w:val="00DE6AD0"/>
    <w:rsid w:val="00DE7716"/>
    <w:rsid w:val="00DE7C37"/>
    <w:rsid w:val="00DF0661"/>
    <w:rsid w:val="00DF079C"/>
    <w:rsid w:val="00DF0AD7"/>
    <w:rsid w:val="00DF11F3"/>
    <w:rsid w:val="00DF1412"/>
    <w:rsid w:val="00DF20B3"/>
    <w:rsid w:val="00DF2AF3"/>
    <w:rsid w:val="00DF2D31"/>
    <w:rsid w:val="00DF3F7A"/>
    <w:rsid w:val="00DF41CB"/>
    <w:rsid w:val="00DF4E49"/>
    <w:rsid w:val="00DF5697"/>
    <w:rsid w:val="00DF5D29"/>
    <w:rsid w:val="00DF758A"/>
    <w:rsid w:val="00DF7D2B"/>
    <w:rsid w:val="00E0024D"/>
    <w:rsid w:val="00E006F5"/>
    <w:rsid w:val="00E01334"/>
    <w:rsid w:val="00E01A11"/>
    <w:rsid w:val="00E01E7E"/>
    <w:rsid w:val="00E044FD"/>
    <w:rsid w:val="00E06EEF"/>
    <w:rsid w:val="00E073D4"/>
    <w:rsid w:val="00E07529"/>
    <w:rsid w:val="00E10619"/>
    <w:rsid w:val="00E1073E"/>
    <w:rsid w:val="00E10ADE"/>
    <w:rsid w:val="00E10B92"/>
    <w:rsid w:val="00E1145E"/>
    <w:rsid w:val="00E1154D"/>
    <w:rsid w:val="00E1220F"/>
    <w:rsid w:val="00E13E3A"/>
    <w:rsid w:val="00E14964"/>
    <w:rsid w:val="00E14FDB"/>
    <w:rsid w:val="00E15831"/>
    <w:rsid w:val="00E162A9"/>
    <w:rsid w:val="00E16785"/>
    <w:rsid w:val="00E17F4E"/>
    <w:rsid w:val="00E2065F"/>
    <w:rsid w:val="00E22403"/>
    <w:rsid w:val="00E22D4A"/>
    <w:rsid w:val="00E239C5"/>
    <w:rsid w:val="00E23A2C"/>
    <w:rsid w:val="00E23E7C"/>
    <w:rsid w:val="00E250E5"/>
    <w:rsid w:val="00E255A7"/>
    <w:rsid w:val="00E2562B"/>
    <w:rsid w:val="00E2592D"/>
    <w:rsid w:val="00E25B4F"/>
    <w:rsid w:val="00E26AB1"/>
    <w:rsid w:val="00E270E9"/>
    <w:rsid w:val="00E30568"/>
    <w:rsid w:val="00E30C21"/>
    <w:rsid w:val="00E30F7A"/>
    <w:rsid w:val="00E310CE"/>
    <w:rsid w:val="00E31215"/>
    <w:rsid w:val="00E330D3"/>
    <w:rsid w:val="00E33581"/>
    <w:rsid w:val="00E33938"/>
    <w:rsid w:val="00E34274"/>
    <w:rsid w:val="00E3456B"/>
    <w:rsid w:val="00E34A5E"/>
    <w:rsid w:val="00E34CCB"/>
    <w:rsid w:val="00E34E4F"/>
    <w:rsid w:val="00E3556F"/>
    <w:rsid w:val="00E36427"/>
    <w:rsid w:val="00E369FC"/>
    <w:rsid w:val="00E37062"/>
    <w:rsid w:val="00E40EC2"/>
    <w:rsid w:val="00E42267"/>
    <w:rsid w:val="00E4227A"/>
    <w:rsid w:val="00E42BD5"/>
    <w:rsid w:val="00E42C90"/>
    <w:rsid w:val="00E43B6C"/>
    <w:rsid w:val="00E442FF"/>
    <w:rsid w:val="00E44C5E"/>
    <w:rsid w:val="00E44DA9"/>
    <w:rsid w:val="00E451AF"/>
    <w:rsid w:val="00E45686"/>
    <w:rsid w:val="00E45774"/>
    <w:rsid w:val="00E457F5"/>
    <w:rsid w:val="00E45B1D"/>
    <w:rsid w:val="00E45FF2"/>
    <w:rsid w:val="00E46837"/>
    <w:rsid w:val="00E4701F"/>
    <w:rsid w:val="00E509BF"/>
    <w:rsid w:val="00E50AAC"/>
    <w:rsid w:val="00E51A97"/>
    <w:rsid w:val="00E52286"/>
    <w:rsid w:val="00E52C7F"/>
    <w:rsid w:val="00E53FD2"/>
    <w:rsid w:val="00E56148"/>
    <w:rsid w:val="00E5624B"/>
    <w:rsid w:val="00E56BFF"/>
    <w:rsid w:val="00E575DA"/>
    <w:rsid w:val="00E5791C"/>
    <w:rsid w:val="00E602F8"/>
    <w:rsid w:val="00E62F65"/>
    <w:rsid w:val="00E62FAC"/>
    <w:rsid w:val="00E63C52"/>
    <w:rsid w:val="00E64731"/>
    <w:rsid w:val="00E64F71"/>
    <w:rsid w:val="00E655FE"/>
    <w:rsid w:val="00E65E4F"/>
    <w:rsid w:val="00E66701"/>
    <w:rsid w:val="00E66CE1"/>
    <w:rsid w:val="00E66ECC"/>
    <w:rsid w:val="00E676CC"/>
    <w:rsid w:val="00E67AD8"/>
    <w:rsid w:val="00E7019F"/>
    <w:rsid w:val="00E701EF"/>
    <w:rsid w:val="00E70D9E"/>
    <w:rsid w:val="00E71D68"/>
    <w:rsid w:val="00E71E9B"/>
    <w:rsid w:val="00E7207B"/>
    <w:rsid w:val="00E7210A"/>
    <w:rsid w:val="00E72F24"/>
    <w:rsid w:val="00E73261"/>
    <w:rsid w:val="00E73880"/>
    <w:rsid w:val="00E73AC1"/>
    <w:rsid w:val="00E73E64"/>
    <w:rsid w:val="00E74D61"/>
    <w:rsid w:val="00E75786"/>
    <w:rsid w:val="00E759C1"/>
    <w:rsid w:val="00E76A39"/>
    <w:rsid w:val="00E76F01"/>
    <w:rsid w:val="00E772F8"/>
    <w:rsid w:val="00E775C4"/>
    <w:rsid w:val="00E77897"/>
    <w:rsid w:val="00E77ADB"/>
    <w:rsid w:val="00E80979"/>
    <w:rsid w:val="00E81114"/>
    <w:rsid w:val="00E824B9"/>
    <w:rsid w:val="00E83096"/>
    <w:rsid w:val="00E84381"/>
    <w:rsid w:val="00E84578"/>
    <w:rsid w:val="00E84881"/>
    <w:rsid w:val="00E84BE3"/>
    <w:rsid w:val="00E873F9"/>
    <w:rsid w:val="00E90495"/>
    <w:rsid w:val="00E90552"/>
    <w:rsid w:val="00E910EA"/>
    <w:rsid w:val="00E9135C"/>
    <w:rsid w:val="00E91795"/>
    <w:rsid w:val="00E91852"/>
    <w:rsid w:val="00E919A9"/>
    <w:rsid w:val="00E91D6F"/>
    <w:rsid w:val="00E925F5"/>
    <w:rsid w:val="00E93121"/>
    <w:rsid w:val="00E932E4"/>
    <w:rsid w:val="00E93606"/>
    <w:rsid w:val="00E93991"/>
    <w:rsid w:val="00E93B50"/>
    <w:rsid w:val="00E93E9E"/>
    <w:rsid w:val="00E9506E"/>
    <w:rsid w:val="00E95085"/>
    <w:rsid w:val="00E95264"/>
    <w:rsid w:val="00E952C2"/>
    <w:rsid w:val="00E952F4"/>
    <w:rsid w:val="00E95E45"/>
    <w:rsid w:val="00E96192"/>
    <w:rsid w:val="00E969B2"/>
    <w:rsid w:val="00E96E6B"/>
    <w:rsid w:val="00E96EB7"/>
    <w:rsid w:val="00EA0E92"/>
    <w:rsid w:val="00EA1675"/>
    <w:rsid w:val="00EA1E00"/>
    <w:rsid w:val="00EA2996"/>
    <w:rsid w:val="00EA31BD"/>
    <w:rsid w:val="00EA4838"/>
    <w:rsid w:val="00EA50E9"/>
    <w:rsid w:val="00EA555C"/>
    <w:rsid w:val="00EA5BC5"/>
    <w:rsid w:val="00EA5DB8"/>
    <w:rsid w:val="00EA6F1F"/>
    <w:rsid w:val="00EA7091"/>
    <w:rsid w:val="00EA7376"/>
    <w:rsid w:val="00EA73F9"/>
    <w:rsid w:val="00EA745D"/>
    <w:rsid w:val="00EA7A7F"/>
    <w:rsid w:val="00EB0B3C"/>
    <w:rsid w:val="00EB120E"/>
    <w:rsid w:val="00EB2D3F"/>
    <w:rsid w:val="00EB2F13"/>
    <w:rsid w:val="00EB37E7"/>
    <w:rsid w:val="00EB4EBA"/>
    <w:rsid w:val="00EB57D1"/>
    <w:rsid w:val="00EB58B9"/>
    <w:rsid w:val="00EB591F"/>
    <w:rsid w:val="00EB6A7B"/>
    <w:rsid w:val="00EB7AB1"/>
    <w:rsid w:val="00EB7C2D"/>
    <w:rsid w:val="00EC02DA"/>
    <w:rsid w:val="00EC07F3"/>
    <w:rsid w:val="00EC08AB"/>
    <w:rsid w:val="00EC12CA"/>
    <w:rsid w:val="00EC2A8D"/>
    <w:rsid w:val="00EC474D"/>
    <w:rsid w:val="00EC4E16"/>
    <w:rsid w:val="00EC5293"/>
    <w:rsid w:val="00EC686F"/>
    <w:rsid w:val="00EC72E1"/>
    <w:rsid w:val="00EC7F34"/>
    <w:rsid w:val="00ED0596"/>
    <w:rsid w:val="00ED1F92"/>
    <w:rsid w:val="00ED20F4"/>
    <w:rsid w:val="00ED33F8"/>
    <w:rsid w:val="00ED3B1B"/>
    <w:rsid w:val="00ED50C1"/>
    <w:rsid w:val="00ED52AD"/>
    <w:rsid w:val="00ED586A"/>
    <w:rsid w:val="00ED62D8"/>
    <w:rsid w:val="00ED670C"/>
    <w:rsid w:val="00ED69D5"/>
    <w:rsid w:val="00ED7714"/>
    <w:rsid w:val="00ED7F07"/>
    <w:rsid w:val="00EE02FB"/>
    <w:rsid w:val="00EE0593"/>
    <w:rsid w:val="00EE0907"/>
    <w:rsid w:val="00EE16BC"/>
    <w:rsid w:val="00EE17A2"/>
    <w:rsid w:val="00EE1EAD"/>
    <w:rsid w:val="00EE2C56"/>
    <w:rsid w:val="00EE2D83"/>
    <w:rsid w:val="00EE2EF8"/>
    <w:rsid w:val="00EE2FAB"/>
    <w:rsid w:val="00EE3340"/>
    <w:rsid w:val="00EE3FFD"/>
    <w:rsid w:val="00EE522A"/>
    <w:rsid w:val="00EE5A39"/>
    <w:rsid w:val="00EE5B0D"/>
    <w:rsid w:val="00EE5C13"/>
    <w:rsid w:val="00EE6CCD"/>
    <w:rsid w:val="00EE75EE"/>
    <w:rsid w:val="00EE7695"/>
    <w:rsid w:val="00EE7E29"/>
    <w:rsid w:val="00EF016C"/>
    <w:rsid w:val="00EF02F0"/>
    <w:rsid w:val="00EF0BC6"/>
    <w:rsid w:val="00EF0C6F"/>
    <w:rsid w:val="00EF0EC7"/>
    <w:rsid w:val="00EF17B1"/>
    <w:rsid w:val="00EF1956"/>
    <w:rsid w:val="00EF2226"/>
    <w:rsid w:val="00EF3751"/>
    <w:rsid w:val="00EF3FE2"/>
    <w:rsid w:val="00EF41E9"/>
    <w:rsid w:val="00EF4275"/>
    <w:rsid w:val="00EF4611"/>
    <w:rsid w:val="00EF466C"/>
    <w:rsid w:val="00EF469C"/>
    <w:rsid w:val="00EF5D76"/>
    <w:rsid w:val="00EF5D81"/>
    <w:rsid w:val="00EF61EE"/>
    <w:rsid w:val="00EF6622"/>
    <w:rsid w:val="00EF675D"/>
    <w:rsid w:val="00EF6A5B"/>
    <w:rsid w:val="00EF6C47"/>
    <w:rsid w:val="00EF6FF9"/>
    <w:rsid w:val="00EF79E2"/>
    <w:rsid w:val="00EF7A91"/>
    <w:rsid w:val="00F004E7"/>
    <w:rsid w:val="00F007CA"/>
    <w:rsid w:val="00F01F58"/>
    <w:rsid w:val="00F034E7"/>
    <w:rsid w:val="00F03AD3"/>
    <w:rsid w:val="00F0400D"/>
    <w:rsid w:val="00F05AF0"/>
    <w:rsid w:val="00F061D3"/>
    <w:rsid w:val="00F06B29"/>
    <w:rsid w:val="00F06E70"/>
    <w:rsid w:val="00F06F69"/>
    <w:rsid w:val="00F07A2D"/>
    <w:rsid w:val="00F12174"/>
    <w:rsid w:val="00F12650"/>
    <w:rsid w:val="00F12826"/>
    <w:rsid w:val="00F137D3"/>
    <w:rsid w:val="00F13AEE"/>
    <w:rsid w:val="00F144DB"/>
    <w:rsid w:val="00F14E45"/>
    <w:rsid w:val="00F158DC"/>
    <w:rsid w:val="00F1597B"/>
    <w:rsid w:val="00F15AE6"/>
    <w:rsid w:val="00F15C9D"/>
    <w:rsid w:val="00F166B7"/>
    <w:rsid w:val="00F167C5"/>
    <w:rsid w:val="00F1691C"/>
    <w:rsid w:val="00F16930"/>
    <w:rsid w:val="00F16F0A"/>
    <w:rsid w:val="00F1709E"/>
    <w:rsid w:val="00F214E8"/>
    <w:rsid w:val="00F218CF"/>
    <w:rsid w:val="00F21E2E"/>
    <w:rsid w:val="00F2225E"/>
    <w:rsid w:val="00F2274A"/>
    <w:rsid w:val="00F23636"/>
    <w:rsid w:val="00F23AE8"/>
    <w:rsid w:val="00F246F2"/>
    <w:rsid w:val="00F24E33"/>
    <w:rsid w:val="00F2523E"/>
    <w:rsid w:val="00F25970"/>
    <w:rsid w:val="00F26E27"/>
    <w:rsid w:val="00F27F96"/>
    <w:rsid w:val="00F30344"/>
    <w:rsid w:val="00F3077B"/>
    <w:rsid w:val="00F30F51"/>
    <w:rsid w:val="00F3103A"/>
    <w:rsid w:val="00F32774"/>
    <w:rsid w:val="00F3281E"/>
    <w:rsid w:val="00F32868"/>
    <w:rsid w:val="00F3293C"/>
    <w:rsid w:val="00F32EBD"/>
    <w:rsid w:val="00F33351"/>
    <w:rsid w:val="00F33729"/>
    <w:rsid w:val="00F33769"/>
    <w:rsid w:val="00F33CD3"/>
    <w:rsid w:val="00F34E96"/>
    <w:rsid w:val="00F354E4"/>
    <w:rsid w:val="00F35BCA"/>
    <w:rsid w:val="00F3608A"/>
    <w:rsid w:val="00F36177"/>
    <w:rsid w:val="00F367FD"/>
    <w:rsid w:val="00F36F39"/>
    <w:rsid w:val="00F37514"/>
    <w:rsid w:val="00F377BB"/>
    <w:rsid w:val="00F37A3F"/>
    <w:rsid w:val="00F403FA"/>
    <w:rsid w:val="00F40F72"/>
    <w:rsid w:val="00F422C3"/>
    <w:rsid w:val="00F4289D"/>
    <w:rsid w:val="00F42D56"/>
    <w:rsid w:val="00F4491D"/>
    <w:rsid w:val="00F45080"/>
    <w:rsid w:val="00F45336"/>
    <w:rsid w:val="00F456D6"/>
    <w:rsid w:val="00F459BA"/>
    <w:rsid w:val="00F45F3C"/>
    <w:rsid w:val="00F46A8D"/>
    <w:rsid w:val="00F51754"/>
    <w:rsid w:val="00F51EC3"/>
    <w:rsid w:val="00F52173"/>
    <w:rsid w:val="00F527C3"/>
    <w:rsid w:val="00F534DB"/>
    <w:rsid w:val="00F53D02"/>
    <w:rsid w:val="00F543EE"/>
    <w:rsid w:val="00F544DE"/>
    <w:rsid w:val="00F547AD"/>
    <w:rsid w:val="00F54965"/>
    <w:rsid w:val="00F54F9E"/>
    <w:rsid w:val="00F5536E"/>
    <w:rsid w:val="00F56939"/>
    <w:rsid w:val="00F56982"/>
    <w:rsid w:val="00F56DFA"/>
    <w:rsid w:val="00F56DFF"/>
    <w:rsid w:val="00F5705E"/>
    <w:rsid w:val="00F572F7"/>
    <w:rsid w:val="00F573EB"/>
    <w:rsid w:val="00F57B7C"/>
    <w:rsid w:val="00F6036D"/>
    <w:rsid w:val="00F6051E"/>
    <w:rsid w:val="00F619A9"/>
    <w:rsid w:val="00F64124"/>
    <w:rsid w:val="00F644AD"/>
    <w:rsid w:val="00F645F7"/>
    <w:rsid w:val="00F64BEE"/>
    <w:rsid w:val="00F64F84"/>
    <w:rsid w:val="00F65A5E"/>
    <w:rsid w:val="00F65BED"/>
    <w:rsid w:val="00F67442"/>
    <w:rsid w:val="00F6748B"/>
    <w:rsid w:val="00F67C6E"/>
    <w:rsid w:val="00F70E16"/>
    <w:rsid w:val="00F711E1"/>
    <w:rsid w:val="00F7185D"/>
    <w:rsid w:val="00F71FE7"/>
    <w:rsid w:val="00F7212A"/>
    <w:rsid w:val="00F72599"/>
    <w:rsid w:val="00F726F3"/>
    <w:rsid w:val="00F728DE"/>
    <w:rsid w:val="00F728FE"/>
    <w:rsid w:val="00F73089"/>
    <w:rsid w:val="00F739D7"/>
    <w:rsid w:val="00F7442B"/>
    <w:rsid w:val="00F753C4"/>
    <w:rsid w:val="00F75C53"/>
    <w:rsid w:val="00F76747"/>
    <w:rsid w:val="00F77534"/>
    <w:rsid w:val="00F7766D"/>
    <w:rsid w:val="00F80AFA"/>
    <w:rsid w:val="00F82033"/>
    <w:rsid w:val="00F83DF5"/>
    <w:rsid w:val="00F8447A"/>
    <w:rsid w:val="00F846E5"/>
    <w:rsid w:val="00F8590C"/>
    <w:rsid w:val="00F86A11"/>
    <w:rsid w:val="00F86C4A"/>
    <w:rsid w:val="00F9070C"/>
    <w:rsid w:val="00F90F3B"/>
    <w:rsid w:val="00F91757"/>
    <w:rsid w:val="00F9242A"/>
    <w:rsid w:val="00F946CE"/>
    <w:rsid w:val="00F94A24"/>
    <w:rsid w:val="00F94DA5"/>
    <w:rsid w:val="00F95CB9"/>
    <w:rsid w:val="00F96197"/>
    <w:rsid w:val="00F9708E"/>
    <w:rsid w:val="00F973F6"/>
    <w:rsid w:val="00F975AE"/>
    <w:rsid w:val="00FA1316"/>
    <w:rsid w:val="00FA143C"/>
    <w:rsid w:val="00FA1E5F"/>
    <w:rsid w:val="00FA20B0"/>
    <w:rsid w:val="00FA2243"/>
    <w:rsid w:val="00FA39EB"/>
    <w:rsid w:val="00FA3E4C"/>
    <w:rsid w:val="00FA3EBC"/>
    <w:rsid w:val="00FA4D61"/>
    <w:rsid w:val="00FA5DD0"/>
    <w:rsid w:val="00FA73C5"/>
    <w:rsid w:val="00FA7E02"/>
    <w:rsid w:val="00FB0928"/>
    <w:rsid w:val="00FB0A6F"/>
    <w:rsid w:val="00FB0B9F"/>
    <w:rsid w:val="00FB1384"/>
    <w:rsid w:val="00FB1B32"/>
    <w:rsid w:val="00FB2173"/>
    <w:rsid w:val="00FB223C"/>
    <w:rsid w:val="00FB2933"/>
    <w:rsid w:val="00FB3C34"/>
    <w:rsid w:val="00FB4556"/>
    <w:rsid w:val="00FB49B7"/>
    <w:rsid w:val="00FB59D4"/>
    <w:rsid w:val="00FB5AEA"/>
    <w:rsid w:val="00FB5F7B"/>
    <w:rsid w:val="00FB72E0"/>
    <w:rsid w:val="00FB7CE7"/>
    <w:rsid w:val="00FC10E4"/>
    <w:rsid w:val="00FC20F2"/>
    <w:rsid w:val="00FC3526"/>
    <w:rsid w:val="00FC3A38"/>
    <w:rsid w:val="00FC3E13"/>
    <w:rsid w:val="00FC3E70"/>
    <w:rsid w:val="00FC3FD3"/>
    <w:rsid w:val="00FC674B"/>
    <w:rsid w:val="00FC6B21"/>
    <w:rsid w:val="00FC6E38"/>
    <w:rsid w:val="00FC6E96"/>
    <w:rsid w:val="00FC71E7"/>
    <w:rsid w:val="00FD0194"/>
    <w:rsid w:val="00FD19BF"/>
    <w:rsid w:val="00FD1F09"/>
    <w:rsid w:val="00FD296D"/>
    <w:rsid w:val="00FD2AFE"/>
    <w:rsid w:val="00FD3C40"/>
    <w:rsid w:val="00FD3D56"/>
    <w:rsid w:val="00FD43D9"/>
    <w:rsid w:val="00FD5FA9"/>
    <w:rsid w:val="00FD6296"/>
    <w:rsid w:val="00FD6DD0"/>
    <w:rsid w:val="00FD7EB4"/>
    <w:rsid w:val="00FE0B37"/>
    <w:rsid w:val="00FE1090"/>
    <w:rsid w:val="00FE1D6C"/>
    <w:rsid w:val="00FE1ED0"/>
    <w:rsid w:val="00FE1FA7"/>
    <w:rsid w:val="00FE391D"/>
    <w:rsid w:val="00FE3DB4"/>
    <w:rsid w:val="00FE43C1"/>
    <w:rsid w:val="00FE46C6"/>
    <w:rsid w:val="00FE4857"/>
    <w:rsid w:val="00FE561F"/>
    <w:rsid w:val="00FE69EA"/>
    <w:rsid w:val="00FE7CBC"/>
    <w:rsid w:val="00FF01C4"/>
    <w:rsid w:val="00FF1960"/>
    <w:rsid w:val="00FF1F4C"/>
    <w:rsid w:val="00FF2065"/>
    <w:rsid w:val="00FF27B0"/>
    <w:rsid w:val="00FF366E"/>
    <w:rsid w:val="00FF3903"/>
    <w:rsid w:val="00FF3CEF"/>
    <w:rsid w:val="00FF4517"/>
    <w:rsid w:val="00FF4872"/>
    <w:rsid w:val="00FF53DE"/>
    <w:rsid w:val="00FF5DA7"/>
    <w:rsid w:val="00FF5F03"/>
    <w:rsid w:val="00FF609B"/>
    <w:rsid w:val="00FF6B59"/>
    <w:rsid w:val="00FF6D0E"/>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2C57FA"/>
  <w15:docId w15:val="{A7267FA3-B523-C14C-AD96-CE791F663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lsdException w:name="Emphasis" w:uiPriority="20"/>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2A22"/>
    <w:pPr>
      <w:jc w:val="both"/>
    </w:pPr>
    <w:rPr>
      <w:rFonts w:ascii="Calibri" w:hAnsi="Calibri"/>
      <w:sz w:val="22"/>
      <w:szCs w:val="24"/>
      <w:lang w:eastAsia="en-US"/>
    </w:rPr>
  </w:style>
  <w:style w:type="paragraph" w:styleId="Ttulo1">
    <w:name w:val="heading 1"/>
    <w:basedOn w:val="Normal"/>
    <w:next w:val="Normal"/>
    <w:link w:val="Ttulo1Char"/>
    <w:uiPriority w:val="9"/>
    <w:qFormat/>
    <w:rsid w:val="00101707"/>
    <w:pPr>
      <w:numPr>
        <w:numId w:val="15"/>
      </w:numPr>
      <w:spacing w:before="240" w:after="240" w:line="276" w:lineRule="auto"/>
      <w:ind w:left="567" w:hanging="567"/>
      <w:outlineLvl w:val="0"/>
    </w:pPr>
    <w:rPr>
      <w:rFonts w:eastAsia="ヒラギノ角ゴ Pro W3" w:cs="Calibri"/>
      <w:b/>
      <w:bCs/>
      <w:caps/>
      <w:lang w:eastAsia="pt-BR"/>
    </w:rPr>
  </w:style>
  <w:style w:type="paragraph" w:styleId="Ttulo2">
    <w:name w:val="heading 2"/>
    <w:basedOn w:val="Normal"/>
    <w:next w:val="Normal"/>
    <w:link w:val="Ttulo2Char"/>
    <w:uiPriority w:val="9"/>
    <w:qFormat/>
    <w:rsid w:val="00E270E9"/>
    <w:pPr>
      <w:numPr>
        <w:ilvl w:val="1"/>
        <w:numId w:val="15"/>
      </w:numPr>
      <w:tabs>
        <w:tab w:val="left" w:pos="1701"/>
      </w:tabs>
      <w:snapToGrid w:val="0"/>
      <w:spacing w:before="120" w:after="120" w:line="276" w:lineRule="auto"/>
      <w:outlineLvl w:val="1"/>
    </w:pPr>
    <w:rPr>
      <w:rFonts w:eastAsia="ヒラギノ角ゴ Pro W3" w:cs="Calibri"/>
      <w:lang w:eastAsia="pt-BR"/>
    </w:rPr>
  </w:style>
  <w:style w:type="paragraph" w:styleId="Ttulo3">
    <w:name w:val="heading 3"/>
    <w:basedOn w:val="Normal"/>
    <w:next w:val="Normal"/>
    <w:link w:val="Ttulo3Char"/>
    <w:uiPriority w:val="9"/>
    <w:qFormat/>
    <w:rsid w:val="002F191A"/>
    <w:pPr>
      <w:numPr>
        <w:ilvl w:val="2"/>
        <w:numId w:val="15"/>
      </w:numPr>
      <w:snapToGrid w:val="0"/>
      <w:spacing w:before="120" w:after="120" w:line="276" w:lineRule="auto"/>
      <w:ind w:left="1418" w:hanging="862"/>
      <w:outlineLvl w:val="2"/>
    </w:pPr>
    <w:rPr>
      <w:lang w:eastAsia="pt-BR"/>
    </w:rPr>
  </w:style>
  <w:style w:type="paragraph" w:styleId="Ttulo4">
    <w:name w:val="heading 4"/>
    <w:basedOn w:val="Normal"/>
    <w:next w:val="Normal"/>
    <w:link w:val="Ttulo4Char"/>
    <w:autoRedefine/>
    <w:uiPriority w:val="9"/>
    <w:qFormat/>
    <w:rsid w:val="002F191A"/>
    <w:pPr>
      <w:numPr>
        <w:ilvl w:val="3"/>
        <w:numId w:val="15"/>
      </w:numPr>
      <w:spacing w:before="120" w:after="120" w:line="276" w:lineRule="auto"/>
      <w:ind w:left="2410" w:hanging="1006"/>
      <w:outlineLvl w:val="3"/>
    </w:pPr>
    <w:rPr>
      <w:bCs/>
      <w:lang w:eastAsia="pt-BR"/>
    </w:rPr>
  </w:style>
  <w:style w:type="paragraph" w:styleId="Ttulo5">
    <w:name w:val="heading 5"/>
    <w:basedOn w:val="Normal"/>
    <w:next w:val="Normal"/>
    <w:link w:val="Ttulo5Char"/>
    <w:uiPriority w:val="9"/>
    <w:qFormat/>
    <w:rsid w:val="008B083B"/>
    <w:pPr>
      <w:numPr>
        <w:ilvl w:val="4"/>
        <w:numId w:val="15"/>
      </w:numPr>
      <w:tabs>
        <w:tab w:val="right" w:pos="8999"/>
      </w:tabs>
      <w:spacing w:before="60" w:after="60" w:line="276" w:lineRule="auto"/>
      <w:ind w:left="3544" w:hanging="1150"/>
      <w:outlineLvl w:val="4"/>
    </w:pPr>
    <w:rPr>
      <w:rFonts w:eastAsiaTheme="minorEastAsia"/>
      <w:bCs/>
      <w:szCs w:val="20"/>
      <w:lang w:eastAsia="pt-BR"/>
    </w:rPr>
  </w:style>
  <w:style w:type="paragraph" w:styleId="Ttulo6">
    <w:name w:val="heading 6"/>
    <w:basedOn w:val="Normal"/>
    <w:next w:val="Normal"/>
    <w:link w:val="Ttulo6Char"/>
    <w:uiPriority w:val="9"/>
    <w:rsid w:val="00E162A9"/>
    <w:pPr>
      <w:numPr>
        <w:ilvl w:val="5"/>
        <w:numId w:val="15"/>
      </w:numPr>
      <w:tabs>
        <w:tab w:val="left" w:pos="0"/>
        <w:tab w:val="left" w:pos="8640"/>
        <w:tab w:val="left" w:pos="9360"/>
        <w:tab w:val="left" w:pos="10080"/>
        <w:tab w:val="left" w:pos="10800"/>
      </w:tabs>
      <w:spacing w:before="60" w:after="60" w:line="276" w:lineRule="auto"/>
      <w:ind w:right="6"/>
      <w:outlineLvl w:val="5"/>
    </w:pPr>
    <w:rPr>
      <w:bCs/>
      <w:lang w:eastAsia="pt-BR"/>
    </w:rPr>
  </w:style>
  <w:style w:type="paragraph" w:styleId="Ttulo7">
    <w:name w:val="heading 7"/>
    <w:basedOn w:val="Normal"/>
    <w:next w:val="Normal"/>
    <w:link w:val="Ttulo7Char"/>
    <w:uiPriority w:val="9"/>
    <w:rsid w:val="001A455A"/>
    <w:pPr>
      <w:keepNext/>
      <w:numPr>
        <w:ilvl w:val="6"/>
        <w:numId w:val="15"/>
      </w:numPr>
      <w:jc w:val="center"/>
      <w:outlineLvl w:val="6"/>
    </w:pPr>
    <w:rPr>
      <w:rFonts w:ascii="Arial" w:hAnsi="Arial"/>
      <w:b/>
      <w:color w:val="000000"/>
      <w:szCs w:val="20"/>
      <w:lang w:eastAsia="pt-BR"/>
    </w:rPr>
  </w:style>
  <w:style w:type="paragraph" w:styleId="Ttulo8">
    <w:name w:val="heading 8"/>
    <w:basedOn w:val="Normal"/>
    <w:next w:val="Normal"/>
    <w:link w:val="Ttulo8Char"/>
    <w:uiPriority w:val="9"/>
    <w:rsid w:val="001A455A"/>
    <w:pPr>
      <w:keepNext/>
      <w:numPr>
        <w:ilvl w:val="7"/>
        <w:numId w:val="15"/>
      </w:numPr>
      <w:jc w:val="center"/>
      <w:outlineLvl w:val="7"/>
    </w:pPr>
    <w:rPr>
      <w:rFonts w:ascii="Arial" w:hAnsi="Arial" w:cs="Arial"/>
      <w:b/>
      <w:bCs/>
      <w:color w:val="FF0000"/>
      <w:lang w:eastAsia="pt-BR"/>
    </w:rPr>
  </w:style>
  <w:style w:type="paragraph" w:styleId="Ttulo9">
    <w:name w:val="heading 9"/>
    <w:basedOn w:val="Normal"/>
    <w:next w:val="Normal"/>
    <w:link w:val="Ttulo9Char"/>
    <w:uiPriority w:val="9"/>
    <w:rsid w:val="001A455A"/>
    <w:pPr>
      <w:keepNext/>
      <w:numPr>
        <w:ilvl w:val="8"/>
        <w:numId w:val="15"/>
      </w:numPr>
      <w:jc w:val="center"/>
      <w:outlineLvl w:val="8"/>
    </w:pPr>
    <w:rPr>
      <w:rFonts w:ascii="Arial" w:eastAsia="Arial Unicode MS" w:hAnsi="Arial" w:cs="Arial"/>
      <w:b/>
      <w:bCs/>
      <w:sz w:val="28"/>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01707"/>
    <w:rPr>
      <w:rFonts w:ascii="Calibri" w:eastAsia="ヒラギノ角ゴ Pro W3" w:hAnsi="Calibri" w:cs="Calibri"/>
      <w:b/>
      <w:bCs/>
      <w:caps/>
      <w:sz w:val="22"/>
      <w:szCs w:val="24"/>
    </w:rPr>
  </w:style>
  <w:style w:type="character" w:customStyle="1" w:styleId="Ttulo2Char">
    <w:name w:val="Título 2 Char"/>
    <w:basedOn w:val="Fontepargpadro"/>
    <w:link w:val="Ttulo2"/>
    <w:uiPriority w:val="9"/>
    <w:rsid w:val="00E270E9"/>
    <w:rPr>
      <w:rFonts w:ascii="Calibri" w:eastAsia="ヒラギノ角ゴ Pro W3" w:hAnsi="Calibri" w:cs="Calibri"/>
      <w:sz w:val="22"/>
      <w:szCs w:val="24"/>
    </w:rPr>
  </w:style>
  <w:style w:type="character" w:customStyle="1" w:styleId="Ttulo3Char">
    <w:name w:val="Título 3 Char"/>
    <w:basedOn w:val="Fontepargpadro"/>
    <w:link w:val="Ttulo3"/>
    <w:uiPriority w:val="9"/>
    <w:rsid w:val="002F191A"/>
    <w:rPr>
      <w:rFonts w:ascii="Calibri" w:hAnsi="Calibri"/>
      <w:sz w:val="22"/>
      <w:szCs w:val="24"/>
    </w:rPr>
  </w:style>
  <w:style w:type="character" w:customStyle="1" w:styleId="Ttulo4Char">
    <w:name w:val="Título 4 Char"/>
    <w:basedOn w:val="Fontepargpadro"/>
    <w:link w:val="Ttulo4"/>
    <w:uiPriority w:val="9"/>
    <w:rsid w:val="002F191A"/>
    <w:rPr>
      <w:rFonts w:ascii="Calibri" w:hAnsi="Calibri"/>
      <w:bCs/>
      <w:sz w:val="22"/>
      <w:szCs w:val="24"/>
    </w:rPr>
  </w:style>
  <w:style w:type="character" w:customStyle="1" w:styleId="Ttulo5Char">
    <w:name w:val="Título 5 Char"/>
    <w:basedOn w:val="Fontepargpadro"/>
    <w:link w:val="Ttulo5"/>
    <w:uiPriority w:val="9"/>
    <w:rsid w:val="008B083B"/>
    <w:rPr>
      <w:rFonts w:ascii="Calibri" w:eastAsiaTheme="minorEastAsia" w:hAnsi="Calibri"/>
      <w:bCs/>
      <w:sz w:val="22"/>
    </w:rPr>
  </w:style>
  <w:style w:type="character" w:customStyle="1" w:styleId="Ttulo6Char">
    <w:name w:val="Título 6 Char"/>
    <w:basedOn w:val="Fontepargpadro"/>
    <w:link w:val="Ttulo6"/>
    <w:uiPriority w:val="9"/>
    <w:rsid w:val="00E162A9"/>
    <w:rPr>
      <w:rFonts w:ascii="Calibri" w:hAnsi="Calibri"/>
      <w:bCs/>
      <w:sz w:val="22"/>
      <w:szCs w:val="24"/>
    </w:rPr>
  </w:style>
  <w:style w:type="character" w:customStyle="1" w:styleId="Ttulo7Char">
    <w:name w:val="Título 7 Char"/>
    <w:basedOn w:val="Fontepargpadro"/>
    <w:link w:val="Ttulo7"/>
    <w:uiPriority w:val="9"/>
    <w:rsid w:val="001A455A"/>
    <w:rPr>
      <w:rFonts w:ascii="Arial" w:hAnsi="Arial"/>
      <w:b/>
      <w:color w:val="000000"/>
      <w:sz w:val="22"/>
    </w:rPr>
  </w:style>
  <w:style w:type="character" w:customStyle="1" w:styleId="Ttulo8Char">
    <w:name w:val="Título 8 Char"/>
    <w:basedOn w:val="Fontepargpadro"/>
    <w:link w:val="Ttulo8"/>
    <w:uiPriority w:val="9"/>
    <w:rsid w:val="001A455A"/>
    <w:rPr>
      <w:rFonts w:ascii="Arial" w:hAnsi="Arial" w:cs="Arial"/>
      <w:b/>
      <w:bCs/>
      <w:color w:val="FF0000"/>
      <w:sz w:val="22"/>
      <w:szCs w:val="24"/>
    </w:rPr>
  </w:style>
  <w:style w:type="character" w:customStyle="1" w:styleId="Ttulo9Char">
    <w:name w:val="Título 9 Char"/>
    <w:basedOn w:val="Fontepargpadro"/>
    <w:link w:val="Ttulo9"/>
    <w:uiPriority w:val="9"/>
    <w:rsid w:val="001A455A"/>
    <w:rPr>
      <w:rFonts w:ascii="Arial" w:eastAsia="Arial Unicode MS" w:hAnsi="Arial" w:cs="Arial"/>
      <w:b/>
      <w:bCs/>
      <w:sz w:val="28"/>
    </w:rPr>
  </w:style>
  <w:style w:type="paragraph" w:styleId="Rodap">
    <w:name w:val="footer"/>
    <w:aliases w:val="Rodape"/>
    <w:basedOn w:val="Normal"/>
    <w:link w:val="RodapChar"/>
    <w:uiPriority w:val="99"/>
    <w:rsid w:val="001A455A"/>
    <w:pPr>
      <w:tabs>
        <w:tab w:val="center" w:pos="4419"/>
        <w:tab w:val="right" w:pos="8838"/>
      </w:tabs>
    </w:pPr>
    <w:rPr>
      <w:szCs w:val="20"/>
      <w:lang w:eastAsia="pt-BR"/>
    </w:rPr>
  </w:style>
  <w:style w:type="character" w:customStyle="1" w:styleId="RodapChar">
    <w:name w:val="Rodapé Char"/>
    <w:aliases w:val="Rodape Char"/>
    <w:basedOn w:val="Fontepargpadro"/>
    <w:link w:val="Rodap"/>
    <w:uiPriority w:val="99"/>
    <w:rsid w:val="001A455A"/>
  </w:style>
  <w:style w:type="character" w:styleId="Forte">
    <w:name w:val="Strong"/>
    <w:basedOn w:val="Fontepargpadro"/>
    <w:uiPriority w:val="22"/>
    <w:rsid w:val="001A455A"/>
    <w:rPr>
      <w:rFonts w:cs="Times New Roman"/>
      <w:b/>
      <w:bCs/>
    </w:rPr>
  </w:style>
  <w:style w:type="paragraph" w:styleId="Textodebalo">
    <w:name w:val="Balloon Text"/>
    <w:basedOn w:val="Normal"/>
    <w:link w:val="TextodebaloChar"/>
    <w:rsid w:val="001A455A"/>
    <w:rPr>
      <w:rFonts w:ascii="Tahoma" w:hAnsi="Tahoma" w:cs="Tahoma"/>
      <w:sz w:val="16"/>
      <w:szCs w:val="16"/>
      <w:lang w:eastAsia="pt-BR"/>
    </w:rPr>
  </w:style>
  <w:style w:type="character" w:customStyle="1" w:styleId="TextodebaloChar">
    <w:name w:val="Texto de balão Char"/>
    <w:basedOn w:val="Fontepargpadro"/>
    <w:link w:val="Textodebalo"/>
    <w:rsid w:val="001A455A"/>
    <w:rPr>
      <w:rFonts w:ascii="Tahoma" w:hAnsi="Tahoma" w:cs="Tahoma"/>
      <w:sz w:val="16"/>
      <w:szCs w:val="16"/>
    </w:rPr>
  </w:style>
  <w:style w:type="paragraph" w:styleId="Cabealho">
    <w:name w:val="header"/>
    <w:aliases w:val="foote,Cabeçalho superior,Heading 1a,Cabeçalho1 Char Char,Cabeçalho1 Char,hd,he"/>
    <w:basedOn w:val="Normal"/>
    <w:link w:val="CabealhoChar"/>
    <w:uiPriority w:val="99"/>
    <w:rsid w:val="001A455A"/>
    <w:pPr>
      <w:tabs>
        <w:tab w:val="center" w:pos="4419"/>
        <w:tab w:val="right" w:pos="8838"/>
      </w:tabs>
    </w:pPr>
    <w:rPr>
      <w:szCs w:val="20"/>
      <w:lang w:eastAsia="pt-BR"/>
    </w:rPr>
  </w:style>
  <w:style w:type="character" w:customStyle="1" w:styleId="CabealhoChar">
    <w:name w:val="Cabeçalho Char"/>
    <w:aliases w:val="foote Char,Cabeçalho superior Char,Heading 1a Char,Cabeçalho1 Char Char Char,Cabeçalho1 Char Char1,hd Char,he Char"/>
    <w:basedOn w:val="Fontepargpadro"/>
    <w:link w:val="Cabealho"/>
    <w:uiPriority w:val="99"/>
    <w:rsid w:val="001A455A"/>
  </w:style>
  <w:style w:type="character" w:styleId="Nmerodepgina">
    <w:name w:val="page number"/>
    <w:basedOn w:val="Fontepargpadro"/>
    <w:rsid w:val="001A455A"/>
    <w:rPr>
      <w:rFonts w:cs="Times New Roman"/>
    </w:rPr>
  </w:style>
  <w:style w:type="paragraph" w:styleId="Recuodecorpodetexto">
    <w:name w:val="Body Text Indent"/>
    <w:basedOn w:val="Normal"/>
    <w:link w:val="RecuodecorpodetextoChar"/>
    <w:rsid w:val="001A455A"/>
    <w:pPr>
      <w:ind w:left="426" w:hanging="426"/>
    </w:pPr>
    <w:rPr>
      <w:szCs w:val="20"/>
      <w:lang w:eastAsia="pt-BR"/>
    </w:rPr>
  </w:style>
  <w:style w:type="character" w:customStyle="1" w:styleId="RecuodecorpodetextoChar">
    <w:name w:val="Recuo de corpo de texto Char"/>
    <w:basedOn w:val="Fontepargpadro"/>
    <w:link w:val="Recuodecorpodetexto"/>
    <w:rsid w:val="001A455A"/>
  </w:style>
  <w:style w:type="paragraph" w:styleId="Recuodecorpodetexto2">
    <w:name w:val="Body Text Indent 2"/>
    <w:basedOn w:val="Normal"/>
    <w:link w:val="Recuodecorpodetexto2Char"/>
    <w:rsid w:val="001A455A"/>
    <w:pPr>
      <w:ind w:left="426" w:hanging="426"/>
    </w:pPr>
    <w:rPr>
      <w:rFonts w:ascii="Arial" w:hAnsi="Arial" w:cs="Arial"/>
      <w:szCs w:val="20"/>
      <w:lang w:eastAsia="pt-BR"/>
    </w:rPr>
  </w:style>
  <w:style w:type="character" w:customStyle="1" w:styleId="Recuodecorpodetexto2Char">
    <w:name w:val="Recuo de corpo de texto 2 Char"/>
    <w:basedOn w:val="Fontepargpadro"/>
    <w:link w:val="Recuodecorpodetexto2"/>
    <w:uiPriority w:val="99"/>
    <w:rsid w:val="001A455A"/>
    <w:rPr>
      <w:rFonts w:ascii="Arial" w:hAnsi="Arial" w:cs="Arial"/>
    </w:rPr>
  </w:style>
  <w:style w:type="paragraph" w:styleId="MapadoDocumento">
    <w:name w:val="Document Map"/>
    <w:basedOn w:val="Normal"/>
    <w:link w:val="MapadoDocumentoChar"/>
    <w:uiPriority w:val="99"/>
    <w:rsid w:val="001A455A"/>
    <w:pPr>
      <w:shd w:val="clear" w:color="auto" w:fill="000080"/>
    </w:pPr>
    <w:rPr>
      <w:rFonts w:ascii="Tahoma" w:hAnsi="Tahoma" w:cs="Book Antiqua"/>
      <w:szCs w:val="20"/>
      <w:lang w:eastAsia="pt-BR"/>
    </w:rPr>
  </w:style>
  <w:style w:type="character" w:customStyle="1" w:styleId="MapadoDocumentoChar">
    <w:name w:val="Mapa do Documento Char"/>
    <w:basedOn w:val="Fontepargpadro"/>
    <w:link w:val="MapadoDocumento"/>
    <w:uiPriority w:val="99"/>
    <w:rsid w:val="001A455A"/>
    <w:rPr>
      <w:rFonts w:ascii="Tahoma" w:hAnsi="Tahoma" w:cs="Book Antiqua"/>
      <w:shd w:val="clear" w:color="auto" w:fill="000080"/>
    </w:rPr>
  </w:style>
  <w:style w:type="paragraph" w:styleId="Recuodecorpodetexto3">
    <w:name w:val="Body Text Indent 3"/>
    <w:basedOn w:val="Normal"/>
    <w:link w:val="Recuodecorpodetexto3Char"/>
    <w:rsid w:val="001A455A"/>
    <w:pPr>
      <w:ind w:left="851"/>
    </w:pPr>
    <w:rPr>
      <w:rFonts w:ascii="Arial" w:hAnsi="Arial" w:cs="Arial"/>
      <w:szCs w:val="20"/>
      <w:lang w:eastAsia="pt-BR"/>
    </w:rPr>
  </w:style>
  <w:style w:type="character" w:customStyle="1" w:styleId="Recuodecorpodetexto3Char">
    <w:name w:val="Recuo de corpo de texto 3 Char"/>
    <w:basedOn w:val="Fontepargpadro"/>
    <w:link w:val="Recuodecorpodetexto3"/>
    <w:uiPriority w:val="99"/>
    <w:rsid w:val="001A455A"/>
    <w:rPr>
      <w:rFonts w:ascii="Arial" w:hAnsi="Arial" w:cs="Arial"/>
    </w:rPr>
  </w:style>
  <w:style w:type="paragraph" w:styleId="Corpodetexto">
    <w:name w:val="Body Text"/>
    <w:aliases w:val="body text,bt,body tesx,contents,Texto independiente,bt1,body text1,body tesx1,bt2,body text2,body tesx2,bt3,body text3,body tesx3,bt4,body text4,body tesx4,contents1,Texto independiente1,bt5,body text5,body tesx5,bt6,body text6,body tesx6"/>
    <w:basedOn w:val="Normal"/>
    <w:link w:val="CorpodetextoChar"/>
    <w:uiPriority w:val="1"/>
    <w:qFormat/>
    <w:rsid w:val="001A455A"/>
    <w:pPr>
      <w:outlineLvl w:val="0"/>
    </w:pPr>
    <w:rPr>
      <w:rFonts w:ascii="Arial" w:hAnsi="Arial" w:cs="Arial"/>
      <w:szCs w:val="20"/>
      <w:lang w:eastAsia="pt-BR"/>
    </w:rPr>
  </w:style>
  <w:style w:type="character" w:customStyle="1" w:styleId="CorpodetextoChar">
    <w:name w:val="Corpo de texto Char"/>
    <w:aliases w:val="body text Char,bt Char,body tesx Char,contents Char,Texto independiente Char,bt1 Char,body text1 Char,body tesx1 Char,bt2 Char,body text2 Char,body tesx2 Char,bt3 Char,body text3 Char,body tesx3 Char,bt4 Char,body text4 Char,bt5 Char"/>
    <w:basedOn w:val="Fontepargpadro"/>
    <w:link w:val="Corpodetexto"/>
    <w:rsid w:val="001A455A"/>
    <w:rPr>
      <w:rFonts w:ascii="Arial" w:hAnsi="Arial" w:cs="Arial"/>
    </w:rPr>
  </w:style>
  <w:style w:type="paragraph" w:styleId="NormalWeb">
    <w:name w:val="Normal (Web)"/>
    <w:basedOn w:val="Normal"/>
    <w:uiPriority w:val="99"/>
    <w:rsid w:val="001A455A"/>
    <w:pPr>
      <w:spacing w:before="100" w:after="100"/>
    </w:pPr>
    <w:rPr>
      <w:lang w:eastAsia="pt-BR"/>
    </w:rPr>
  </w:style>
  <w:style w:type="paragraph" w:styleId="Textoembloco">
    <w:name w:val="Block Text"/>
    <w:basedOn w:val="Normal"/>
    <w:uiPriority w:val="99"/>
    <w:rsid w:val="001A455A"/>
    <w:pPr>
      <w:widowControl w:val="0"/>
      <w:numPr>
        <w:numId w:val="2"/>
      </w:numPr>
      <w:tabs>
        <w:tab w:val="left" w:pos="8647"/>
        <w:tab w:val="left" w:pos="10632"/>
      </w:tabs>
      <w:ind w:right="448"/>
    </w:pPr>
    <w:rPr>
      <w:lang w:eastAsia="pt-BR"/>
    </w:rPr>
  </w:style>
  <w:style w:type="paragraph" w:customStyle="1" w:styleId="BodyText21">
    <w:name w:val="Body Text 21"/>
    <w:basedOn w:val="Normal"/>
    <w:rsid w:val="001A455A"/>
    <w:rPr>
      <w:lang w:eastAsia="pt-BR"/>
    </w:rPr>
  </w:style>
  <w:style w:type="paragraph" w:customStyle="1" w:styleId="P30">
    <w:name w:val="P30"/>
    <w:basedOn w:val="Normal"/>
    <w:rsid w:val="001A455A"/>
    <w:rPr>
      <w:b/>
      <w:bCs/>
      <w:lang w:eastAsia="pt-BR"/>
    </w:rPr>
  </w:style>
  <w:style w:type="paragraph" w:styleId="Ttulo">
    <w:name w:val="Title"/>
    <w:basedOn w:val="Normal"/>
    <w:link w:val="TtuloChar"/>
    <w:rsid w:val="001A455A"/>
    <w:pPr>
      <w:jc w:val="center"/>
      <w:outlineLvl w:val="0"/>
    </w:pPr>
    <w:rPr>
      <w:rFonts w:ascii="Arial" w:hAnsi="Arial" w:cs="Arial"/>
      <w:b/>
      <w:bCs/>
      <w:sz w:val="28"/>
      <w:szCs w:val="28"/>
      <w:lang w:eastAsia="pt-BR"/>
    </w:rPr>
  </w:style>
  <w:style w:type="character" w:customStyle="1" w:styleId="TtuloChar">
    <w:name w:val="Título Char"/>
    <w:basedOn w:val="Fontepargpadro"/>
    <w:link w:val="Ttulo"/>
    <w:rsid w:val="001A455A"/>
    <w:rPr>
      <w:rFonts w:ascii="Arial" w:hAnsi="Arial" w:cs="Arial"/>
      <w:b/>
      <w:bCs/>
      <w:sz w:val="28"/>
      <w:szCs w:val="28"/>
    </w:rPr>
  </w:style>
  <w:style w:type="paragraph" w:customStyle="1" w:styleId="xxx">
    <w:name w:val="x.x.x"/>
    <w:basedOn w:val="Normal"/>
    <w:rsid w:val="001A455A"/>
    <w:pPr>
      <w:keepLines/>
      <w:spacing w:before="40"/>
      <w:ind w:left="1276" w:hanging="709"/>
    </w:pPr>
    <w:rPr>
      <w:rFonts w:ascii="Arial" w:hAnsi="Arial" w:cs="Arial"/>
      <w:szCs w:val="22"/>
      <w:lang w:eastAsia="pt-BR"/>
    </w:rPr>
  </w:style>
  <w:style w:type="character" w:styleId="Hyperlink">
    <w:name w:val="Hyperlink"/>
    <w:basedOn w:val="Fontepargpadro"/>
    <w:uiPriority w:val="99"/>
    <w:rsid w:val="001A455A"/>
    <w:rPr>
      <w:rFonts w:cs="Times New Roman"/>
      <w:color w:val="0000FF"/>
      <w:u w:val="single"/>
    </w:rPr>
  </w:style>
  <w:style w:type="paragraph" w:customStyle="1" w:styleId="Texto">
    <w:name w:val="Texto"/>
    <w:basedOn w:val="Normal"/>
    <w:uiPriority w:val="99"/>
    <w:rsid w:val="001A455A"/>
    <w:pPr>
      <w:spacing w:before="120" w:after="120" w:line="360" w:lineRule="auto"/>
    </w:pPr>
  </w:style>
  <w:style w:type="paragraph" w:styleId="Corpodetexto2">
    <w:name w:val="Body Text 2"/>
    <w:basedOn w:val="Normal"/>
    <w:link w:val="Corpodetexto2Char"/>
    <w:uiPriority w:val="99"/>
    <w:rsid w:val="001A455A"/>
    <w:rPr>
      <w:rFonts w:ascii="Arial" w:hAnsi="Arial" w:cs="Arial"/>
      <w:bCs/>
      <w:lang w:eastAsia="pt-BR"/>
    </w:rPr>
  </w:style>
  <w:style w:type="character" w:customStyle="1" w:styleId="Corpodetexto2Char">
    <w:name w:val="Corpo de texto 2 Char"/>
    <w:basedOn w:val="Fontepargpadro"/>
    <w:link w:val="Corpodetexto2"/>
    <w:uiPriority w:val="99"/>
    <w:rsid w:val="001A455A"/>
    <w:rPr>
      <w:rFonts w:ascii="Arial" w:hAnsi="Arial" w:cs="Arial"/>
      <w:bCs/>
      <w:sz w:val="24"/>
      <w:szCs w:val="24"/>
    </w:rPr>
  </w:style>
  <w:style w:type="paragraph" w:styleId="Corpodetexto3">
    <w:name w:val="Body Text 3"/>
    <w:basedOn w:val="Normal"/>
    <w:link w:val="Corpodetexto3Char"/>
    <w:rsid w:val="001A455A"/>
    <w:rPr>
      <w:rFonts w:ascii="Arial" w:hAnsi="Arial" w:cs="Arial"/>
      <w:bCs/>
      <w:szCs w:val="20"/>
      <w:lang w:eastAsia="pt-BR"/>
    </w:rPr>
  </w:style>
  <w:style w:type="character" w:customStyle="1" w:styleId="Corpodetexto3Char">
    <w:name w:val="Corpo de texto 3 Char"/>
    <w:basedOn w:val="Fontepargpadro"/>
    <w:link w:val="Corpodetexto3"/>
    <w:uiPriority w:val="99"/>
    <w:rsid w:val="001A455A"/>
    <w:rPr>
      <w:rFonts w:ascii="Arial" w:hAnsi="Arial" w:cs="Arial"/>
      <w:bCs/>
      <w:sz w:val="24"/>
    </w:rPr>
  </w:style>
  <w:style w:type="character" w:styleId="HiperlinkVisitado">
    <w:name w:val="FollowedHyperlink"/>
    <w:basedOn w:val="Fontepargpadro"/>
    <w:uiPriority w:val="99"/>
    <w:rsid w:val="001A455A"/>
    <w:rPr>
      <w:rFonts w:cs="Times New Roman"/>
      <w:color w:val="800080"/>
      <w:u w:val="single"/>
    </w:rPr>
  </w:style>
  <w:style w:type="paragraph" w:customStyle="1" w:styleId="BodyText22">
    <w:name w:val="Body Text 22"/>
    <w:basedOn w:val="Normal"/>
    <w:uiPriority w:val="99"/>
    <w:rsid w:val="001A455A"/>
    <w:pPr>
      <w:spacing w:line="240" w:lineRule="atLeast"/>
    </w:pPr>
    <w:rPr>
      <w:szCs w:val="20"/>
      <w:lang w:eastAsia="pt-BR"/>
    </w:rPr>
  </w:style>
  <w:style w:type="paragraph" w:customStyle="1" w:styleId="Ttulo1doRosinaldo">
    <w:name w:val="Título 1 do Rosinaldo"/>
    <w:basedOn w:val="Normal"/>
    <w:uiPriority w:val="99"/>
    <w:rsid w:val="001A455A"/>
    <w:pPr>
      <w:numPr>
        <w:numId w:val="1"/>
      </w:numPr>
      <w:tabs>
        <w:tab w:val="num" w:pos="360"/>
      </w:tabs>
      <w:ind w:left="360"/>
    </w:pPr>
    <w:rPr>
      <w:rFonts w:ascii="Arial" w:hAnsi="Arial"/>
      <w:szCs w:val="20"/>
      <w:lang w:eastAsia="pt-BR"/>
    </w:rPr>
  </w:style>
  <w:style w:type="character" w:customStyle="1" w:styleId="EstiloDeEmail58">
    <w:name w:val="EstiloDeEmail58"/>
    <w:basedOn w:val="Fontepargpadro"/>
    <w:uiPriority w:val="99"/>
    <w:rsid w:val="001A455A"/>
    <w:rPr>
      <w:rFonts w:ascii="Arial" w:hAnsi="Arial" w:cs="Arial"/>
      <w:color w:val="000000"/>
      <w:sz w:val="20"/>
      <w:szCs w:val="20"/>
    </w:rPr>
  </w:style>
  <w:style w:type="paragraph" w:customStyle="1" w:styleId="Padro">
    <w:name w:val="Padrão"/>
    <w:uiPriority w:val="99"/>
    <w:rsid w:val="001A455A"/>
    <w:pPr>
      <w:widowControl w:val="0"/>
      <w:autoSpaceDE w:val="0"/>
      <w:autoSpaceDN w:val="0"/>
      <w:adjustRightInd w:val="0"/>
    </w:pPr>
    <w:rPr>
      <w:sz w:val="24"/>
      <w:lang w:val="en-US"/>
    </w:rPr>
  </w:style>
  <w:style w:type="paragraph" w:customStyle="1" w:styleId="ndice">
    <w:name w:val="Índice"/>
    <w:basedOn w:val="Normal"/>
    <w:uiPriority w:val="99"/>
    <w:rsid w:val="001A455A"/>
    <w:pPr>
      <w:suppressLineNumbers/>
      <w:suppressAutoHyphens/>
    </w:pPr>
    <w:rPr>
      <w:rFonts w:cs="Tahoma"/>
      <w:szCs w:val="20"/>
      <w:lang w:eastAsia="ar-SA"/>
    </w:rPr>
  </w:style>
  <w:style w:type="paragraph" w:styleId="Subttulo">
    <w:name w:val="Subtitle"/>
    <w:basedOn w:val="Ttulo"/>
    <w:next w:val="Corpodetexto"/>
    <w:link w:val="SubttuloChar"/>
    <w:rsid w:val="001A455A"/>
    <w:pPr>
      <w:keepNext/>
      <w:suppressAutoHyphens/>
      <w:spacing w:before="240" w:after="120"/>
      <w:outlineLvl w:val="9"/>
    </w:pPr>
    <w:rPr>
      <w:rFonts w:eastAsia="MS Mincho" w:cs="Tahoma"/>
      <w:b w:val="0"/>
      <w:bCs w:val="0"/>
      <w:i/>
      <w:iCs/>
      <w:lang w:eastAsia="ar-SA"/>
    </w:rPr>
  </w:style>
  <w:style w:type="character" w:customStyle="1" w:styleId="SubttuloChar">
    <w:name w:val="Subtítulo Char"/>
    <w:basedOn w:val="Fontepargpadro"/>
    <w:link w:val="Subttulo"/>
    <w:uiPriority w:val="99"/>
    <w:rsid w:val="001A455A"/>
    <w:rPr>
      <w:rFonts w:ascii="Arial" w:eastAsia="MS Mincho" w:hAnsi="Arial" w:cs="Tahoma"/>
      <w:i/>
      <w:iCs/>
      <w:sz w:val="28"/>
      <w:szCs w:val="28"/>
      <w:lang w:eastAsia="ar-SA"/>
    </w:rPr>
  </w:style>
  <w:style w:type="paragraph" w:customStyle="1" w:styleId="WW-Corpodetexto2">
    <w:name w:val="WW-Corpo de texto 2"/>
    <w:basedOn w:val="Normal"/>
    <w:rsid w:val="001A455A"/>
    <w:pPr>
      <w:pBdr>
        <w:top w:val="single" w:sz="2" w:space="1" w:color="000000"/>
        <w:left w:val="single" w:sz="2" w:space="4" w:color="000000"/>
        <w:bottom w:val="single" w:sz="2" w:space="1" w:color="000000"/>
        <w:right w:val="single" w:sz="2" w:space="4" w:color="000000"/>
      </w:pBdr>
      <w:suppressAutoHyphens/>
      <w:spacing w:before="60" w:after="60" w:line="360" w:lineRule="auto"/>
    </w:pPr>
    <w:rPr>
      <w:rFonts w:ascii="Arial" w:hAnsi="Arial"/>
      <w:szCs w:val="20"/>
      <w:lang w:eastAsia="ar-SA"/>
    </w:rPr>
  </w:style>
  <w:style w:type="paragraph" w:styleId="Numerada4">
    <w:name w:val="List Number 4"/>
    <w:basedOn w:val="Normal"/>
    <w:rsid w:val="001A455A"/>
    <w:pPr>
      <w:tabs>
        <w:tab w:val="num" w:pos="720"/>
        <w:tab w:val="num" w:pos="1209"/>
      </w:tabs>
      <w:spacing w:before="120"/>
      <w:ind w:left="720" w:hanging="360"/>
    </w:pPr>
    <w:rPr>
      <w:rFonts w:ascii="Arial" w:hAnsi="Arial"/>
      <w:lang w:eastAsia="pt-BR"/>
    </w:rPr>
  </w:style>
  <w:style w:type="paragraph" w:customStyle="1" w:styleId="Technical5">
    <w:name w:val="Technical 5"/>
    <w:uiPriority w:val="99"/>
    <w:rsid w:val="001A455A"/>
    <w:pPr>
      <w:tabs>
        <w:tab w:val="left" w:pos="-720"/>
      </w:tabs>
      <w:suppressAutoHyphens/>
    </w:pPr>
    <w:rPr>
      <w:rFonts w:ascii="Courier New" w:hAnsi="Courier New"/>
      <w:b/>
      <w:sz w:val="24"/>
      <w:lang w:val="en-US"/>
    </w:rPr>
  </w:style>
  <w:style w:type="paragraph" w:styleId="Textodenotadefim">
    <w:name w:val="endnote text"/>
    <w:basedOn w:val="Normal"/>
    <w:link w:val="TextodenotadefimChar"/>
    <w:uiPriority w:val="99"/>
    <w:rsid w:val="001A455A"/>
    <w:rPr>
      <w:rFonts w:ascii="Courier New" w:hAnsi="Courier New"/>
      <w:szCs w:val="20"/>
      <w:lang w:eastAsia="pt-BR"/>
    </w:rPr>
  </w:style>
  <w:style w:type="character" w:customStyle="1" w:styleId="TextodenotadefimChar">
    <w:name w:val="Texto de nota de fim Char"/>
    <w:basedOn w:val="Fontepargpadro"/>
    <w:link w:val="Textodenotadefim"/>
    <w:uiPriority w:val="99"/>
    <w:rsid w:val="001A455A"/>
    <w:rPr>
      <w:rFonts w:ascii="Courier New" w:hAnsi="Courier New"/>
      <w:sz w:val="24"/>
    </w:rPr>
  </w:style>
  <w:style w:type="paragraph" w:customStyle="1" w:styleId="font5">
    <w:name w:val="font5"/>
    <w:basedOn w:val="Normal"/>
    <w:rsid w:val="001A455A"/>
    <w:pPr>
      <w:spacing w:before="100" w:beforeAutospacing="1" w:after="100" w:afterAutospacing="1"/>
    </w:pPr>
    <w:rPr>
      <w:rFonts w:ascii="Arial" w:eastAsia="Arial Unicode MS" w:hAnsi="Arial" w:cs="Arial"/>
      <w:color w:val="0000FF"/>
      <w:u w:val="single"/>
      <w:lang w:eastAsia="pt-BR"/>
    </w:rPr>
  </w:style>
  <w:style w:type="paragraph" w:customStyle="1" w:styleId="font6">
    <w:name w:val="font6"/>
    <w:basedOn w:val="Normal"/>
    <w:rsid w:val="001A455A"/>
    <w:pPr>
      <w:spacing w:before="100" w:beforeAutospacing="1" w:after="100" w:afterAutospacing="1"/>
    </w:pPr>
    <w:rPr>
      <w:rFonts w:ascii="Arial" w:eastAsia="Arial Unicode MS" w:hAnsi="Arial" w:cs="Arial"/>
      <w:color w:val="0000FF"/>
      <w:lang w:eastAsia="pt-BR"/>
    </w:rPr>
  </w:style>
  <w:style w:type="paragraph" w:customStyle="1" w:styleId="xl24">
    <w:name w:val="xl24"/>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lang w:eastAsia="pt-BR"/>
    </w:rPr>
  </w:style>
  <w:style w:type="paragraph" w:customStyle="1" w:styleId="xl25">
    <w:name w:val="xl25"/>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lang w:eastAsia="pt-BR"/>
    </w:rPr>
  </w:style>
  <w:style w:type="paragraph" w:customStyle="1" w:styleId="xl26">
    <w:name w:val="xl26"/>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lang w:eastAsia="pt-BR"/>
    </w:rPr>
  </w:style>
  <w:style w:type="paragraph" w:customStyle="1" w:styleId="xl27">
    <w:name w:val="xl27"/>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lang w:eastAsia="pt-BR"/>
    </w:rPr>
  </w:style>
  <w:style w:type="paragraph" w:customStyle="1" w:styleId="xl28">
    <w:name w:val="xl28"/>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0000FF"/>
      <w:u w:val="single"/>
      <w:lang w:eastAsia="pt-BR"/>
    </w:rPr>
  </w:style>
  <w:style w:type="paragraph" w:customStyle="1" w:styleId="xl29">
    <w:name w:val="xl29"/>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lang w:eastAsia="pt-BR"/>
    </w:rPr>
  </w:style>
  <w:style w:type="paragraph" w:customStyle="1" w:styleId="xl30">
    <w:name w:val="xl30"/>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lang w:eastAsia="pt-BR"/>
    </w:rPr>
  </w:style>
  <w:style w:type="paragraph" w:customStyle="1" w:styleId="xl31">
    <w:name w:val="xl31"/>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lang w:eastAsia="pt-BR"/>
    </w:rPr>
  </w:style>
  <w:style w:type="paragraph" w:customStyle="1" w:styleId="xl32">
    <w:name w:val="xl32"/>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color w:val="0000FF"/>
      <w:u w:val="single"/>
      <w:lang w:eastAsia="pt-BR"/>
    </w:rPr>
  </w:style>
  <w:style w:type="paragraph" w:customStyle="1" w:styleId="MARQUES">
    <w:name w:val="MARQUES"/>
    <w:basedOn w:val="Normal"/>
    <w:uiPriority w:val="99"/>
    <w:rsid w:val="001A455A"/>
    <w:rPr>
      <w:rFonts w:ascii="Arial" w:hAnsi="Arial"/>
      <w:b/>
      <w:szCs w:val="20"/>
      <w:lang w:val="en-US" w:eastAsia="pt-BR"/>
    </w:rPr>
  </w:style>
  <w:style w:type="paragraph" w:styleId="Legenda">
    <w:name w:val="caption"/>
    <w:basedOn w:val="Normal"/>
    <w:next w:val="Normal"/>
    <w:rsid w:val="001A455A"/>
    <w:pPr>
      <w:tabs>
        <w:tab w:val="left" w:leader="dot" w:pos="5670"/>
      </w:tabs>
      <w:spacing w:line="360" w:lineRule="exact"/>
      <w:ind w:firstLine="2410"/>
    </w:pPr>
    <w:rPr>
      <w:rFonts w:ascii="Arial" w:hAnsi="Arial"/>
      <w:i/>
      <w:sz w:val="18"/>
      <w:szCs w:val="20"/>
      <w:lang w:eastAsia="pt-BR"/>
    </w:rPr>
  </w:style>
  <w:style w:type="paragraph" w:styleId="PargrafodaLista">
    <w:name w:val="List Paragraph"/>
    <w:aliases w:val="DOCs_Paragrafo-1,Normal com bullets,Lista Paragrafo em Preto,Marcadores PDTI,Due date,lp1,List Paragraph11,Bullet List,FooterText,numbered,Paragraphe de liste1,Bulletr List Paragraph,列出段落,列出段落1"/>
    <w:basedOn w:val="Normal"/>
    <w:link w:val="PargrafodaListaChar"/>
    <w:uiPriority w:val="34"/>
    <w:qFormat/>
    <w:rsid w:val="001A455A"/>
    <w:pPr>
      <w:ind w:left="720"/>
    </w:pPr>
    <w:rPr>
      <w:szCs w:val="20"/>
      <w:lang w:eastAsia="pt-BR"/>
    </w:rPr>
  </w:style>
  <w:style w:type="paragraph" w:customStyle="1" w:styleId="bodytext">
    <w:name w:val="bodytext"/>
    <w:basedOn w:val="Normal"/>
    <w:uiPriority w:val="99"/>
    <w:rsid w:val="001A455A"/>
    <w:rPr>
      <w:rFonts w:ascii="Tms Rmn" w:hAnsi="Tms Rmn"/>
      <w:color w:val="000000"/>
      <w:lang w:eastAsia="pt-BR"/>
    </w:rPr>
  </w:style>
  <w:style w:type="paragraph" w:customStyle="1" w:styleId="corpo">
    <w:name w:val="corpo"/>
    <w:basedOn w:val="Normal"/>
    <w:uiPriority w:val="99"/>
    <w:rsid w:val="001A455A"/>
    <w:rPr>
      <w:color w:val="000000"/>
      <w:lang w:eastAsia="pt-BR"/>
    </w:rPr>
  </w:style>
  <w:style w:type="paragraph" w:customStyle="1" w:styleId="WW-Numerada">
    <w:name w:val="WW-Numerada"/>
    <w:basedOn w:val="Normal"/>
    <w:next w:val="Normal"/>
    <w:rsid w:val="001A455A"/>
    <w:pPr>
      <w:suppressAutoHyphens/>
    </w:pPr>
    <w:rPr>
      <w:b/>
      <w:szCs w:val="20"/>
      <w:lang w:eastAsia="ar-SA"/>
    </w:rPr>
  </w:style>
  <w:style w:type="paragraph" w:customStyle="1" w:styleId="p5">
    <w:name w:val="p5"/>
    <w:basedOn w:val="Normal"/>
    <w:uiPriority w:val="99"/>
    <w:rsid w:val="001A455A"/>
    <w:pPr>
      <w:tabs>
        <w:tab w:val="left" w:pos="720"/>
      </w:tabs>
      <w:spacing w:line="280" w:lineRule="atLeast"/>
    </w:pPr>
    <w:rPr>
      <w:szCs w:val="20"/>
      <w:lang w:eastAsia="pt-BR"/>
    </w:rPr>
  </w:style>
  <w:style w:type="paragraph" w:customStyle="1" w:styleId="Estilo">
    <w:name w:val="Estilo"/>
    <w:next w:val="Normal"/>
    <w:uiPriority w:val="99"/>
    <w:rsid w:val="001A455A"/>
    <w:pPr>
      <w:widowControl w:val="0"/>
      <w:autoSpaceDE w:val="0"/>
      <w:autoSpaceDN w:val="0"/>
      <w:adjustRightInd w:val="0"/>
    </w:pPr>
    <w:rPr>
      <w:rFonts w:ascii="Arial" w:hAnsi="Arial" w:cs="Arial"/>
      <w:sz w:val="24"/>
      <w:szCs w:val="24"/>
    </w:rPr>
  </w:style>
  <w:style w:type="paragraph" w:customStyle="1" w:styleId="p100">
    <w:name w:val="p100"/>
    <w:basedOn w:val="Normal"/>
    <w:uiPriority w:val="99"/>
    <w:rsid w:val="001A455A"/>
    <w:pPr>
      <w:widowControl w:val="0"/>
      <w:tabs>
        <w:tab w:val="left" w:pos="408"/>
        <w:tab w:val="left" w:pos="1105"/>
      </w:tabs>
      <w:adjustRightInd w:val="0"/>
      <w:ind w:left="1105" w:hanging="697"/>
    </w:pPr>
    <w:rPr>
      <w:lang w:val="en-US" w:eastAsia="pt-BR"/>
    </w:rPr>
  </w:style>
  <w:style w:type="paragraph" w:customStyle="1" w:styleId="2ALINHA">
    <w:name w:val="2A. LINHA"/>
    <w:basedOn w:val="Normal"/>
    <w:next w:val="Normal"/>
    <w:uiPriority w:val="99"/>
    <w:rsid w:val="001A455A"/>
    <w:pPr>
      <w:tabs>
        <w:tab w:val="num" w:pos="720"/>
      </w:tabs>
      <w:suppressAutoHyphens/>
      <w:spacing w:after="2640"/>
      <w:ind w:left="720" w:hanging="720"/>
    </w:pPr>
    <w:rPr>
      <w:rFonts w:ascii="Arial" w:hAnsi="Arial"/>
      <w:szCs w:val="20"/>
      <w:lang w:eastAsia="ar-SA"/>
    </w:rPr>
  </w:style>
  <w:style w:type="paragraph" w:customStyle="1" w:styleId="p131">
    <w:name w:val="p131"/>
    <w:basedOn w:val="Normal"/>
    <w:rsid w:val="001A455A"/>
    <w:pPr>
      <w:widowControl w:val="0"/>
      <w:tabs>
        <w:tab w:val="left" w:pos="583"/>
      </w:tabs>
      <w:adjustRightInd w:val="0"/>
      <w:ind w:left="857"/>
    </w:pPr>
    <w:rPr>
      <w:lang w:val="en-US" w:eastAsia="pt-BR"/>
    </w:rPr>
  </w:style>
  <w:style w:type="paragraph" w:styleId="Lista">
    <w:name w:val="List"/>
    <w:basedOn w:val="Normal"/>
    <w:rsid w:val="001A455A"/>
    <w:pPr>
      <w:ind w:left="283" w:hanging="283"/>
    </w:pPr>
    <w:rPr>
      <w:rFonts w:ascii="Arial" w:hAnsi="Arial"/>
      <w:szCs w:val="20"/>
      <w:lang w:eastAsia="pt-BR"/>
    </w:rPr>
  </w:style>
  <w:style w:type="paragraph" w:customStyle="1" w:styleId="0">
    <w:name w:val="0"/>
    <w:basedOn w:val="Recuodecorpodetexto"/>
    <w:uiPriority w:val="99"/>
    <w:rsid w:val="001A455A"/>
    <w:pPr>
      <w:tabs>
        <w:tab w:val="left" w:pos="284"/>
      </w:tabs>
      <w:ind w:left="0" w:firstLine="0"/>
    </w:pPr>
    <w:rPr>
      <w:rFonts w:ascii="Arial" w:hAnsi="Arial"/>
      <w:sz w:val="24"/>
    </w:rPr>
  </w:style>
  <w:style w:type="paragraph" w:customStyle="1" w:styleId="style0">
    <w:name w:val="style0"/>
    <w:basedOn w:val="Normal"/>
    <w:uiPriority w:val="99"/>
    <w:rsid w:val="001A455A"/>
    <w:pPr>
      <w:spacing w:before="100" w:after="100"/>
    </w:pPr>
    <w:rPr>
      <w:szCs w:val="20"/>
      <w:lang w:eastAsia="pt-BR"/>
    </w:rPr>
  </w:style>
  <w:style w:type="paragraph" w:customStyle="1" w:styleId="P">
    <w:name w:val="P"/>
    <w:basedOn w:val="Normal"/>
    <w:uiPriority w:val="99"/>
    <w:rsid w:val="001A455A"/>
    <w:rPr>
      <w:b/>
      <w:szCs w:val="20"/>
      <w:lang w:eastAsia="pt-BR"/>
    </w:rPr>
  </w:style>
  <w:style w:type="paragraph" w:customStyle="1" w:styleId="Estilo1">
    <w:name w:val="Estilo1"/>
    <w:basedOn w:val="Recuodecorpodetexto"/>
    <w:rsid w:val="001A455A"/>
    <w:pPr>
      <w:keepNext/>
      <w:tabs>
        <w:tab w:val="num" w:pos="-348"/>
      </w:tabs>
      <w:ind w:left="0" w:firstLine="0"/>
    </w:pPr>
    <w:rPr>
      <w:rFonts w:ascii="Arial" w:hAnsi="Arial"/>
    </w:rPr>
  </w:style>
  <w:style w:type="paragraph" w:customStyle="1" w:styleId="Default">
    <w:name w:val="Default"/>
    <w:link w:val="DefaultChar"/>
    <w:rsid w:val="001A455A"/>
    <w:pPr>
      <w:autoSpaceDE w:val="0"/>
      <w:autoSpaceDN w:val="0"/>
      <w:adjustRightInd w:val="0"/>
    </w:pPr>
    <w:rPr>
      <w:rFonts w:ascii="Arial Narrow" w:hAnsi="Arial Narrow" w:cs="Arial Narrow"/>
      <w:color w:val="000000"/>
      <w:sz w:val="24"/>
      <w:szCs w:val="24"/>
    </w:rPr>
  </w:style>
  <w:style w:type="paragraph" w:styleId="SemEspaamento">
    <w:name w:val="No Spacing"/>
    <w:aliases w:val="Tabela"/>
    <w:link w:val="SemEspaamentoChar"/>
    <w:uiPriority w:val="1"/>
    <w:qFormat/>
    <w:rsid w:val="001A455A"/>
    <w:pPr>
      <w:suppressAutoHyphens/>
    </w:pPr>
    <w:rPr>
      <w:rFonts w:ascii="Calibri" w:hAnsi="Calibri" w:cs="Calibri"/>
      <w:sz w:val="22"/>
      <w:szCs w:val="22"/>
      <w:lang w:eastAsia="ar-SA"/>
    </w:rPr>
  </w:style>
  <w:style w:type="paragraph" w:customStyle="1" w:styleId="WW-BodyText2">
    <w:name w:val="WW-Body Text 2"/>
    <w:basedOn w:val="Normal"/>
    <w:uiPriority w:val="99"/>
    <w:rsid w:val="001A455A"/>
    <w:pPr>
      <w:suppressAutoHyphens/>
    </w:pPr>
    <w:rPr>
      <w:szCs w:val="20"/>
      <w:lang w:eastAsia="pt-BR"/>
    </w:rPr>
  </w:style>
  <w:style w:type="table" w:styleId="Tabelacomgrade">
    <w:name w:val="Table Grid"/>
    <w:basedOn w:val="Tabelanormal"/>
    <w:uiPriority w:val="39"/>
    <w:rsid w:val="001A455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10"/>
    <w:basedOn w:val="Normal"/>
    <w:rsid w:val="001A455A"/>
    <w:pPr>
      <w:ind w:left="851" w:hanging="567"/>
    </w:pPr>
    <w:rPr>
      <w:szCs w:val="20"/>
      <w:lang w:eastAsia="pt-BR"/>
    </w:rPr>
  </w:style>
  <w:style w:type="paragraph" w:customStyle="1" w:styleId="verdana">
    <w:name w:val="verdana"/>
    <w:basedOn w:val="Normal"/>
    <w:uiPriority w:val="99"/>
    <w:rsid w:val="001A455A"/>
    <w:rPr>
      <w:rFonts w:ascii="Tahoma" w:hAnsi="Tahoma" w:cs="Tahoma"/>
      <w:b/>
    </w:rPr>
  </w:style>
  <w:style w:type="character" w:styleId="Refdecomentrio">
    <w:name w:val="annotation reference"/>
    <w:basedOn w:val="Fontepargpadro"/>
    <w:uiPriority w:val="99"/>
    <w:rsid w:val="001A455A"/>
    <w:rPr>
      <w:rFonts w:cs="Times New Roman"/>
      <w:sz w:val="16"/>
      <w:szCs w:val="16"/>
    </w:rPr>
  </w:style>
  <w:style w:type="paragraph" w:customStyle="1" w:styleId="Corpodetexto21">
    <w:name w:val="Corpo de texto 21"/>
    <w:basedOn w:val="Normal"/>
    <w:rsid w:val="001A455A"/>
    <w:pPr>
      <w:widowControl w:val="0"/>
      <w:suppressAutoHyphens/>
    </w:pPr>
    <w:rPr>
      <w:rFonts w:ascii="Arial" w:eastAsia="Arial Unicode MS" w:hAnsi="Arial"/>
      <w:szCs w:val="20"/>
      <w:lang w:eastAsia="pt-BR"/>
    </w:rPr>
  </w:style>
  <w:style w:type="paragraph" w:customStyle="1" w:styleId="c1">
    <w:name w:val="c1"/>
    <w:basedOn w:val="Normal"/>
    <w:uiPriority w:val="99"/>
    <w:rsid w:val="001A455A"/>
    <w:pPr>
      <w:widowControl w:val="0"/>
      <w:jc w:val="center"/>
    </w:pPr>
    <w:rPr>
      <w:rFonts w:ascii="Times" w:hAnsi="Times"/>
      <w:szCs w:val="20"/>
      <w:lang w:eastAsia="pt-BR"/>
    </w:rPr>
  </w:style>
  <w:style w:type="paragraph" w:customStyle="1" w:styleId="WW-Corpodetexto3">
    <w:name w:val="WW-Corpo de texto 3"/>
    <w:basedOn w:val="Normal"/>
    <w:uiPriority w:val="99"/>
    <w:rsid w:val="001A455A"/>
    <w:pPr>
      <w:suppressAutoHyphens/>
    </w:pPr>
    <w:rPr>
      <w:rFonts w:ascii="Arial" w:hAnsi="Arial"/>
      <w:szCs w:val="20"/>
      <w:lang w:eastAsia="ar-SA"/>
    </w:rPr>
  </w:style>
  <w:style w:type="paragraph" w:customStyle="1" w:styleId="Normalnvel3">
    <w:name w:val="Normal nível 3"/>
    <w:basedOn w:val="Normal"/>
    <w:uiPriority w:val="99"/>
    <w:rsid w:val="001A455A"/>
    <w:pPr>
      <w:widowControl w:val="0"/>
      <w:tabs>
        <w:tab w:val="left" w:pos="1418"/>
      </w:tabs>
      <w:spacing w:after="240"/>
      <w:ind w:left="1418"/>
    </w:pPr>
    <w:rPr>
      <w:rFonts w:ascii="Arial" w:hAnsi="Arial"/>
      <w:szCs w:val="20"/>
      <w:lang w:eastAsia="pt-BR"/>
    </w:rPr>
  </w:style>
  <w:style w:type="paragraph" w:customStyle="1" w:styleId="Blockquote">
    <w:name w:val="Blockquote"/>
    <w:basedOn w:val="Normal"/>
    <w:uiPriority w:val="99"/>
    <w:rsid w:val="001A455A"/>
    <w:pPr>
      <w:spacing w:before="100" w:after="100"/>
      <w:ind w:left="360" w:right="360"/>
    </w:pPr>
    <w:rPr>
      <w:szCs w:val="20"/>
      <w:lang w:eastAsia="pt-BR"/>
    </w:rPr>
  </w:style>
  <w:style w:type="paragraph" w:customStyle="1" w:styleId="Textbody">
    <w:name w:val="Text body"/>
    <w:basedOn w:val="Normal"/>
    <w:rsid w:val="001A455A"/>
    <w:pPr>
      <w:widowControl w:val="0"/>
      <w:suppressAutoHyphens/>
      <w:spacing w:before="142" w:after="113"/>
      <w:textAlignment w:val="baseline"/>
    </w:pPr>
    <w:rPr>
      <w:rFonts w:ascii="Arial" w:eastAsia="Arial Unicode MS" w:hAnsi="Arial" w:cs="Tahoma"/>
      <w:kern w:val="3"/>
      <w:lang w:eastAsia="pt-BR"/>
    </w:rPr>
  </w:style>
  <w:style w:type="paragraph" w:customStyle="1" w:styleId="Heading11">
    <w:name w:val="Heading 11"/>
    <w:basedOn w:val="Normal"/>
    <w:next w:val="Textbody"/>
    <w:rsid w:val="001A455A"/>
    <w:pPr>
      <w:keepNext/>
      <w:widowControl w:val="0"/>
      <w:numPr>
        <w:numId w:val="3"/>
      </w:numPr>
      <w:suppressAutoHyphens/>
      <w:spacing w:before="170" w:after="85"/>
      <w:textAlignment w:val="baseline"/>
      <w:outlineLvl w:val="0"/>
    </w:pPr>
    <w:rPr>
      <w:rFonts w:ascii="Arial" w:eastAsia="Arial Unicode MS" w:hAnsi="Arial" w:cs="Tahoma"/>
      <w:b/>
      <w:bCs/>
      <w:kern w:val="3"/>
      <w:sz w:val="28"/>
      <w:szCs w:val="28"/>
      <w:lang w:eastAsia="pt-BR"/>
    </w:rPr>
  </w:style>
  <w:style w:type="paragraph" w:customStyle="1" w:styleId="Heading21">
    <w:name w:val="Heading 21"/>
    <w:basedOn w:val="Normal"/>
    <w:next w:val="Textbody"/>
    <w:rsid w:val="001A455A"/>
    <w:pPr>
      <w:keepNext/>
      <w:widowControl w:val="0"/>
      <w:numPr>
        <w:ilvl w:val="1"/>
        <w:numId w:val="3"/>
      </w:numPr>
      <w:suppressAutoHyphens/>
      <w:spacing w:before="170" w:after="119"/>
      <w:textAlignment w:val="baseline"/>
      <w:outlineLvl w:val="1"/>
    </w:pPr>
    <w:rPr>
      <w:rFonts w:ascii="Arial" w:eastAsia="Arial Unicode MS" w:hAnsi="Arial" w:cs="Tahoma"/>
      <w:b/>
      <w:bCs/>
      <w:i/>
      <w:iCs/>
      <w:kern w:val="3"/>
      <w:sz w:val="28"/>
      <w:szCs w:val="28"/>
      <w:lang w:eastAsia="pt-BR"/>
    </w:rPr>
  </w:style>
  <w:style w:type="paragraph" w:customStyle="1" w:styleId="Heading31">
    <w:name w:val="Heading 31"/>
    <w:basedOn w:val="Normal"/>
    <w:next w:val="Textbody"/>
    <w:rsid w:val="001A455A"/>
    <w:pPr>
      <w:keepNext/>
      <w:widowControl w:val="0"/>
      <w:numPr>
        <w:ilvl w:val="2"/>
        <w:numId w:val="3"/>
      </w:numPr>
      <w:suppressAutoHyphens/>
      <w:spacing w:before="170" w:after="85"/>
      <w:textAlignment w:val="baseline"/>
      <w:outlineLvl w:val="2"/>
    </w:pPr>
    <w:rPr>
      <w:rFonts w:ascii="Arial" w:eastAsia="Arial Unicode MS" w:hAnsi="Arial" w:cs="Tahoma"/>
      <w:b/>
      <w:bCs/>
      <w:i/>
      <w:kern w:val="3"/>
      <w:sz w:val="28"/>
      <w:szCs w:val="28"/>
      <w:lang w:eastAsia="pt-BR"/>
    </w:rPr>
  </w:style>
  <w:style w:type="paragraph" w:customStyle="1" w:styleId="Heading41">
    <w:name w:val="Heading 41"/>
    <w:basedOn w:val="Normal"/>
    <w:next w:val="Textbody"/>
    <w:rsid w:val="001A455A"/>
    <w:pPr>
      <w:keepNext/>
      <w:widowControl w:val="0"/>
      <w:numPr>
        <w:ilvl w:val="3"/>
        <w:numId w:val="3"/>
      </w:numPr>
      <w:suppressAutoHyphens/>
      <w:spacing w:before="170" w:after="119"/>
      <w:textAlignment w:val="baseline"/>
      <w:outlineLvl w:val="3"/>
    </w:pPr>
    <w:rPr>
      <w:rFonts w:ascii="Arial" w:eastAsia="Arial Unicode MS" w:hAnsi="Arial" w:cs="Tahoma"/>
      <w:b/>
      <w:bCs/>
      <w:i/>
      <w:iCs/>
      <w:kern w:val="3"/>
      <w:szCs w:val="28"/>
      <w:lang w:eastAsia="pt-BR"/>
    </w:rPr>
  </w:style>
  <w:style w:type="paragraph" w:customStyle="1" w:styleId="Heading51">
    <w:name w:val="Heading 51"/>
    <w:basedOn w:val="Normal"/>
    <w:next w:val="Textbody"/>
    <w:rsid w:val="001A455A"/>
    <w:pPr>
      <w:keepNext/>
      <w:widowControl w:val="0"/>
      <w:numPr>
        <w:ilvl w:val="4"/>
        <w:numId w:val="3"/>
      </w:numPr>
      <w:suppressAutoHyphens/>
      <w:spacing w:before="170" w:after="119"/>
      <w:textAlignment w:val="baseline"/>
      <w:outlineLvl w:val="4"/>
    </w:pPr>
    <w:rPr>
      <w:rFonts w:ascii="Arial" w:eastAsia="Arial Unicode MS" w:hAnsi="Arial" w:cs="Tahoma"/>
      <w:b/>
      <w:bCs/>
      <w:kern w:val="3"/>
      <w:sz w:val="28"/>
      <w:szCs w:val="28"/>
      <w:lang w:eastAsia="pt-BR"/>
    </w:rPr>
  </w:style>
  <w:style w:type="paragraph" w:customStyle="1" w:styleId="Heading61">
    <w:name w:val="Heading 61"/>
    <w:basedOn w:val="Normal"/>
    <w:next w:val="Textbody"/>
    <w:rsid w:val="001A455A"/>
    <w:pPr>
      <w:keepNext/>
      <w:widowControl w:val="0"/>
      <w:numPr>
        <w:ilvl w:val="5"/>
        <w:numId w:val="3"/>
      </w:numPr>
      <w:suppressAutoHyphens/>
      <w:spacing w:before="170" w:after="85"/>
      <w:textAlignment w:val="baseline"/>
      <w:outlineLvl w:val="5"/>
    </w:pPr>
    <w:rPr>
      <w:rFonts w:ascii="Arial" w:eastAsia="Arial Unicode MS" w:hAnsi="Arial" w:cs="Tahoma"/>
      <w:b/>
      <w:bCs/>
      <w:kern w:val="3"/>
      <w:szCs w:val="28"/>
      <w:lang w:eastAsia="pt-BR"/>
    </w:rPr>
  </w:style>
  <w:style w:type="paragraph" w:customStyle="1" w:styleId="Heading71">
    <w:name w:val="Heading 71"/>
    <w:basedOn w:val="Normal"/>
    <w:next w:val="Textbody"/>
    <w:rsid w:val="001A455A"/>
    <w:pPr>
      <w:keepNext/>
      <w:widowControl w:val="0"/>
      <w:numPr>
        <w:ilvl w:val="6"/>
        <w:numId w:val="3"/>
      </w:numPr>
      <w:suppressAutoHyphens/>
      <w:spacing w:before="170" w:after="85"/>
      <w:textAlignment w:val="baseline"/>
      <w:outlineLvl w:val="6"/>
    </w:pPr>
    <w:rPr>
      <w:rFonts w:ascii="Arial" w:eastAsia="Arial Unicode MS" w:hAnsi="Arial" w:cs="Tahoma"/>
      <w:b/>
      <w:bCs/>
      <w:kern w:val="3"/>
      <w:sz w:val="28"/>
      <w:szCs w:val="28"/>
      <w:lang w:eastAsia="pt-BR"/>
    </w:rPr>
  </w:style>
  <w:style w:type="paragraph" w:customStyle="1" w:styleId="Heading81">
    <w:name w:val="Heading 81"/>
    <w:basedOn w:val="Normal"/>
    <w:next w:val="Textbody"/>
    <w:rsid w:val="001A455A"/>
    <w:pPr>
      <w:keepNext/>
      <w:widowControl w:val="0"/>
      <w:numPr>
        <w:ilvl w:val="7"/>
        <w:numId w:val="3"/>
      </w:numPr>
      <w:suppressAutoHyphens/>
      <w:spacing w:before="170" w:after="85"/>
      <w:textAlignment w:val="baseline"/>
      <w:outlineLvl w:val="7"/>
    </w:pPr>
    <w:rPr>
      <w:rFonts w:ascii="Arial" w:eastAsia="Arial Unicode MS" w:hAnsi="Arial" w:cs="Tahoma"/>
      <w:b/>
      <w:bCs/>
      <w:kern w:val="3"/>
      <w:sz w:val="28"/>
      <w:szCs w:val="28"/>
      <w:lang w:eastAsia="pt-BR"/>
    </w:rPr>
  </w:style>
  <w:style w:type="paragraph" w:customStyle="1" w:styleId="Heading91">
    <w:name w:val="Heading 91"/>
    <w:basedOn w:val="Normal"/>
    <w:next w:val="Textbody"/>
    <w:rsid w:val="001A455A"/>
    <w:pPr>
      <w:keepNext/>
      <w:widowControl w:val="0"/>
      <w:numPr>
        <w:ilvl w:val="8"/>
        <w:numId w:val="3"/>
      </w:numPr>
      <w:suppressAutoHyphens/>
      <w:spacing w:before="170" w:after="85"/>
      <w:textAlignment w:val="baseline"/>
      <w:outlineLvl w:val="8"/>
    </w:pPr>
    <w:rPr>
      <w:rFonts w:ascii="Arial" w:eastAsia="Arial Unicode MS" w:hAnsi="Arial" w:cs="Tahoma"/>
      <w:b/>
      <w:bCs/>
      <w:kern w:val="3"/>
      <w:sz w:val="28"/>
      <w:szCs w:val="28"/>
      <w:lang w:eastAsia="pt-BR"/>
    </w:rPr>
  </w:style>
  <w:style w:type="paragraph" w:customStyle="1" w:styleId="ListParagraph1">
    <w:name w:val="List Paragraph1"/>
    <w:basedOn w:val="Normal"/>
    <w:uiPriority w:val="99"/>
    <w:rsid w:val="001A455A"/>
    <w:pPr>
      <w:suppressAutoHyphens/>
      <w:spacing w:after="200" w:line="276" w:lineRule="auto"/>
      <w:ind w:left="720"/>
    </w:pPr>
    <w:rPr>
      <w:rFonts w:eastAsia="Arial Unicode MS" w:cs="Tahoma"/>
      <w:kern w:val="1"/>
      <w:szCs w:val="22"/>
      <w:lang w:eastAsia="ar-SA"/>
    </w:rPr>
  </w:style>
  <w:style w:type="character" w:styleId="nfaseSutil">
    <w:name w:val="Subtle Emphasis"/>
    <w:basedOn w:val="Fontepargpadro"/>
    <w:uiPriority w:val="99"/>
    <w:rsid w:val="001A455A"/>
    <w:rPr>
      <w:rFonts w:cs="Times New Roman"/>
      <w:i/>
      <w:iCs/>
      <w:color w:val="808080"/>
    </w:rPr>
  </w:style>
  <w:style w:type="paragraph" w:customStyle="1" w:styleId="Rodap1">
    <w:name w:val="Rodapé1"/>
    <w:autoRedefine/>
    <w:uiPriority w:val="99"/>
    <w:rsid w:val="001A455A"/>
    <w:pPr>
      <w:tabs>
        <w:tab w:val="center" w:pos="4252"/>
        <w:tab w:val="right" w:pos="8504"/>
      </w:tabs>
    </w:pPr>
    <w:rPr>
      <w:rFonts w:eastAsia="ヒラギノ角ゴ Pro W3"/>
      <w:b/>
      <w:color w:val="000000"/>
      <w:sz w:val="28"/>
    </w:rPr>
  </w:style>
  <w:style w:type="paragraph" w:customStyle="1" w:styleId="Ttulo81">
    <w:name w:val="Título 81"/>
    <w:next w:val="Normal"/>
    <w:autoRedefine/>
    <w:uiPriority w:val="99"/>
    <w:rsid w:val="001A455A"/>
    <w:pPr>
      <w:jc w:val="both"/>
    </w:pPr>
    <w:rPr>
      <w:rFonts w:ascii="Arial" w:eastAsia="ヒラギノ角ゴ Pro W3" w:hAnsi="Arial"/>
      <w:b/>
      <w:color w:val="000000"/>
    </w:rPr>
  </w:style>
  <w:style w:type="paragraph" w:customStyle="1" w:styleId="Corpodetexto31">
    <w:name w:val="Corpo de texto 31"/>
    <w:uiPriority w:val="99"/>
    <w:rsid w:val="001A455A"/>
    <w:pPr>
      <w:spacing w:after="120"/>
    </w:pPr>
    <w:rPr>
      <w:rFonts w:eastAsia="ヒラギノ角ゴ Pro W3"/>
      <w:b/>
      <w:color w:val="000000"/>
      <w:sz w:val="16"/>
    </w:rPr>
  </w:style>
  <w:style w:type="paragraph" w:customStyle="1" w:styleId="Corpodetexto1">
    <w:name w:val="Corpo de texto1"/>
    <w:uiPriority w:val="99"/>
    <w:rsid w:val="001A455A"/>
    <w:rPr>
      <w:rFonts w:eastAsia="ヒラギノ角ゴ Pro W3"/>
      <w:color w:val="000000"/>
      <w:sz w:val="28"/>
    </w:rPr>
  </w:style>
  <w:style w:type="character" w:customStyle="1" w:styleId="Nmerodepgina1">
    <w:name w:val="Número de página1"/>
    <w:uiPriority w:val="99"/>
    <w:rsid w:val="001A455A"/>
    <w:rPr>
      <w:color w:val="000000"/>
    </w:rPr>
  </w:style>
  <w:style w:type="paragraph" w:customStyle="1" w:styleId="CharChar">
    <w:name w:val="Char Char"/>
    <w:basedOn w:val="Normal"/>
    <w:uiPriority w:val="99"/>
    <w:rsid w:val="001A455A"/>
    <w:pPr>
      <w:spacing w:after="160" w:line="240" w:lineRule="exact"/>
    </w:pPr>
    <w:rPr>
      <w:rFonts w:ascii="Verdana" w:hAnsi="Verdana" w:cs="Verdana"/>
      <w:szCs w:val="20"/>
      <w:lang w:val="en-US"/>
    </w:rPr>
  </w:style>
  <w:style w:type="paragraph" w:customStyle="1" w:styleId="contrato">
    <w:name w:val="contrato"/>
    <w:basedOn w:val="Normal"/>
    <w:rsid w:val="001A455A"/>
    <w:rPr>
      <w:rFonts w:ascii="Arial" w:hAnsi="Arial"/>
      <w:szCs w:val="20"/>
      <w:lang w:val="pt-PT" w:eastAsia="pt-BR"/>
    </w:rPr>
  </w:style>
  <w:style w:type="table" w:customStyle="1" w:styleId="SombreamentoClaro1">
    <w:name w:val="Sombreamento Claro1"/>
    <w:basedOn w:val="Tabelanormal"/>
    <w:uiPriority w:val="99"/>
    <w:rsid w:val="001A455A"/>
    <w:rPr>
      <w:color w:val="000000"/>
      <w:lang w:val="en-US" w:eastAsia="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rPr>
      <w:tblPr/>
      <w:tcPr>
        <w:tcBorders>
          <w:top w:val="single" w:sz="8" w:space="0" w:color="000000"/>
          <w:left w:val="nil"/>
          <w:bottom w:val="single" w:sz="8" w:space="0" w:color="000000"/>
          <w:right w:val="nil"/>
          <w:insideH w:val="nil"/>
          <w:insideV w:val="nil"/>
        </w:tcBorders>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numbering" w:customStyle="1" w:styleId="WWOutlineListStyle">
    <w:name w:val="WW_OutlineListStyle"/>
    <w:rsid w:val="001A455A"/>
    <w:pPr>
      <w:numPr>
        <w:numId w:val="3"/>
      </w:numPr>
    </w:pPr>
  </w:style>
  <w:style w:type="paragraph" w:customStyle="1" w:styleId="SemEspaamento1">
    <w:name w:val="Sem Espaçamento1"/>
    <w:link w:val="NoSpacingChar"/>
    <w:uiPriority w:val="1"/>
    <w:rsid w:val="001A455A"/>
    <w:rPr>
      <w:rFonts w:ascii="Calibri" w:hAnsi="Calibri"/>
      <w:sz w:val="22"/>
      <w:szCs w:val="22"/>
    </w:rPr>
  </w:style>
  <w:style w:type="paragraph" w:customStyle="1" w:styleId="Index">
    <w:name w:val="Index"/>
    <w:basedOn w:val="Normal"/>
    <w:rsid w:val="001A455A"/>
    <w:pPr>
      <w:suppressLineNumbers/>
      <w:suppressAutoHyphens/>
    </w:pPr>
    <w:rPr>
      <w:rFonts w:ascii="Verdana" w:hAnsi="Verdana"/>
      <w:szCs w:val="20"/>
      <w:lang w:eastAsia="ar-SA"/>
    </w:rPr>
  </w:style>
  <w:style w:type="paragraph" w:customStyle="1" w:styleId="PargrafodaLista1">
    <w:name w:val="Parágrafo da Lista1"/>
    <w:rsid w:val="001A455A"/>
    <w:pPr>
      <w:suppressAutoHyphens/>
      <w:ind w:left="720"/>
    </w:pPr>
    <w:rPr>
      <w:rFonts w:ascii="Times" w:eastAsia="ヒラギノ角ゴ Pro W3" w:hAnsi="Times"/>
      <w:color w:val="000000"/>
      <w:sz w:val="24"/>
    </w:rPr>
  </w:style>
  <w:style w:type="character" w:customStyle="1" w:styleId="SemEspaamentoChar">
    <w:name w:val="Sem Espaçamento Char"/>
    <w:aliases w:val="Tabela Char"/>
    <w:link w:val="SemEspaamento"/>
    <w:uiPriority w:val="1"/>
    <w:qFormat/>
    <w:rsid w:val="001A455A"/>
    <w:rPr>
      <w:rFonts w:ascii="Calibri" w:hAnsi="Calibri" w:cs="Calibri"/>
      <w:sz w:val="22"/>
      <w:szCs w:val="22"/>
      <w:lang w:eastAsia="ar-SA"/>
    </w:rPr>
  </w:style>
  <w:style w:type="character" w:customStyle="1" w:styleId="DefaultChar">
    <w:name w:val="Default Char"/>
    <w:link w:val="Default"/>
    <w:rsid w:val="001A455A"/>
    <w:rPr>
      <w:rFonts w:ascii="Arial Narrow" w:hAnsi="Arial Narrow" w:cs="Arial Narrow"/>
      <w:color w:val="000000"/>
      <w:sz w:val="24"/>
      <w:szCs w:val="24"/>
    </w:rPr>
  </w:style>
  <w:style w:type="paragraph" w:styleId="Textodecomentrio">
    <w:name w:val="annotation text"/>
    <w:basedOn w:val="Normal"/>
    <w:link w:val="TextodecomentrioChar"/>
    <w:rsid w:val="001A455A"/>
    <w:pPr>
      <w:widowControl w:val="0"/>
      <w:suppressAutoHyphens/>
    </w:pPr>
    <w:rPr>
      <w:rFonts w:eastAsia="Lucida Sans Unicode"/>
      <w:kern w:val="1"/>
      <w:szCs w:val="20"/>
      <w:lang w:eastAsia="ar-SA"/>
    </w:rPr>
  </w:style>
  <w:style w:type="character" w:customStyle="1" w:styleId="TextodecomentrioChar">
    <w:name w:val="Texto de comentário Char"/>
    <w:basedOn w:val="Fontepargpadro"/>
    <w:link w:val="Textodecomentrio"/>
    <w:rsid w:val="001A455A"/>
    <w:rPr>
      <w:rFonts w:eastAsia="Lucida Sans Unicode"/>
      <w:kern w:val="1"/>
      <w:lang w:eastAsia="ar-SA"/>
    </w:rPr>
  </w:style>
  <w:style w:type="paragraph" w:customStyle="1" w:styleId="ListParagraph2">
    <w:name w:val="List Paragraph2"/>
    <w:basedOn w:val="Normal"/>
    <w:rsid w:val="001A455A"/>
    <w:pPr>
      <w:ind w:left="720"/>
      <w:contextualSpacing/>
    </w:pPr>
  </w:style>
  <w:style w:type="character" w:customStyle="1" w:styleId="apple-style-span">
    <w:name w:val="apple-style-span"/>
    <w:basedOn w:val="Fontepargpadro"/>
    <w:rsid w:val="00952628"/>
  </w:style>
  <w:style w:type="character" w:styleId="nfaseIntensa">
    <w:name w:val="Intense Emphasis"/>
    <w:basedOn w:val="Fontepargpadro"/>
    <w:uiPriority w:val="21"/>
    <w:rsid w:val="00A51045"/>
    <w:rPr>
      <w:b/>
      <w:bCs/>
      <w:i/>
      <w:iCs/>
      <w:color w:val="4F81BD" w:themeColor="accent1"/>
    </w:rPr>
  </w:style>
  <w:style w:type="paragraph" w:customStyle="1" w:styleId="TOTVS1Normalcespaoduplo">
    <w:name w:val="TOTVS 1 Normal (c_espaço duplo)"/>
    <w:basedOn w:val="Normal"/>
    <w:link w:val="TOTVS1NormalcespaoduploChar"/>
    <w:rsid w:val="00A901F1"/>
    <w:pPr>
      <w:spacing w:line="360" w:lineRule="auto"/>
      <w:ind w:firstLine="567"/>
    </w:pPr>
    <w:rPr>
      <w:szCs w:val="22"/>
      <w:lang w:val="x-none" w:eastAsia="x-none"/>
    </w:rPr>
  </w:style>
  <w:style w:type="character" w:customStyle="1" w:styleId="TOTVS1NormalcespaoduploChar">
    <w:name w:val="TOTVS 1 Normal (c_espaço duplo) Char"/>
    <w:link w:val="TOTVS1Normalcespaoduplo"/>
    <w:rsid w:val="00A901F1"/>
    <w:rPr>
      <w:rFonts w:ascii="Calibri" w:hAnsi="Calibri"/>
      <w:sz w:val="22"/>
      <w:szCs w:val="22"/>
      <w:lang w:val="x-none" w:eastAsia="x-none"/>
    </w:rPr>
  </w:style>
  <w:style w:type="character" w:customStyle="1" w:styleId="PargrafodaListaChar">
    <w:name w:val="Parágrafo da Lista Char"/>
    <w:aliases w:val="DOCs_Paragrafo-1 Char,Normal com bullets Char,Lista Paragrafo em Preto Char,Marcadores PDTI Char,Due date Char,lp1 Char,List Paragraph11 Char,Bullet List Char,FooterText Char,numbered Char,Paragraphe de liste1 Char,列出段落 Char"/>
    <w:link w:val="PargrafodaLista"/>
    <w:uiPriority w:val="34"/>
    <w:qFormat/>
    <w:rsid w:val="00D51C23"/>
  </w:style>
  <w:style w:type="table" w:styleId="Tabelaclssica4">
    <w:name w:val="Table Classic 4"/>
    <w:basedOn w:val="Tabelanormal"/>
    <w:rsid w:val="00B14105"/>
    <w:pPr>
      <w:autoSpaceDE w:val="0"/>
      <w:autoSpaceDN w:val="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ssuntodocomentrio">
    <w:name w:val="annotation subject"/>
    <w:basedOn w:val="Textodecomentrio"/>
    <w:next w:val="Textodecomentrio"/>
    <w:link w:val="AssuntodocomentrioChar"/>
    <w:rsid w:val="00E66701"/>
    <w:pPr>
      <w:widowControl/>
      <w:suppressAutoHyphens w:val="0"/>
      <w:autoSpaceDE w:val="0"/>
      <w:autoSpaceDN w:val="0"/>
    </w:pPr>
    <w:rPr>
      <w:rFonts w:eastAsia="Times New Roman"/>
      <w:b/>
      <w:bCs/>
      <w:kern w:val="0"/>
      <w:lang w:eastAsia="pt-BR"/>
    </w:rPr>
  </w:style>
  <w:style w:type="character" w:customStyle="1" w:styleId="AssuntodocomentrioChar">
    <w:name w:val="Assunto do comentário Char"/>
    <w:basedOn w:val="TextodecomentrioChar"/>
    <w:link w:val="Assuntodocomentrio"/>
    <w:rsid w:val="00E66701"/>
    <w:rPr>
      <w:rFonts w:eastAsia="Lucida Sans Unicode"/>
      <w:b/>
      <w:bCs/>
      <w:kern w:val="1"/>
      <w:lang w:eastAsia="ar-SA"/>
    </w:rPr>
  </w:style>
  <w:style w:type="paragraph" w:customStyle="1" w:styleId="WW-Recuodecorpodetexto3123">
    <w:name w:val="WW-Recuo de corpo de texto 3123"/>
    <w:basedOn w:val="Normal"/>
    <w:rsid w:val="00A26EAB"/>
    <w:pPr>
      <w:ind w:firstLine="709"/>
    </w:pPr>
    <w:rPr>
      <w:rFonts w:eastAsiaTheme="minorHAnsi"/>
      <w:color w:val="000000"/>
      <w:szCs w:val="22"/>
      <w:lang w:eastAsia="ar-SA"/>
    </w:rPr>
  </w:style>
  <w:style w:type="paragraph" w:customStyle="1" w:styleId="WW-Recuodecorpodetexto2">
    <w:name w:val="WW-Recuo de corpo de texto 2"/>
    <w:basedOn w:val="Normal"/>
    <w:uiPriority w:val="99"/>
    <w:rsid w:val="00662E9A"/>
    <w:pPr>
      <w:suppressAutoHyphens/>
      <w:ind w:firstLine="1418"/>
    </w:pPr>
    <w:rPr>
      <w:sz w:val="26"/>
      <w:szCs w:val="20"/>
      <w:lang w:eastAsia="pt-BR"/>
    </w:rPr>
  </w:style>
  <w:style w:type="paragraph" w:styleId="Reviso">
    <w:name w:val="Revision"/>
    <w:hidden/>
    <w:uiPriority w:val="99"/>
    <w:semiHidden/>
    <w:rsid w:val="00A90662"/>
  </w:style>
  <w:style w:type="character" w:customStyle="1" w:styleId="WW8Num4z3">
    <w:name w:val="WW8Num4z3"/>
    <w:rsid w:val="00D81603"/>
    <w:rPr>
      <w:rFonts w:ascii="Symbol" w:hAnsi="Symbol"/>
    </w:rPr>
  </w:style>
  <w:style w:type="character" w:customStyle="1" w:styleId="WW8Num4z4">
    <w:name w:val="WW8Num4z4"/>
    <w:rsid w:val="00D81603"/>
    <w:rPr>
      <w:b/>
    </w:rPr>
  </w:style>
  <w:style w:type="character" w:customStyle="1" w:styleId="WW8Num5z0">
    <w:name w:val="WW8Num5z0"/>
    <w:rsid w:val="00D81603"/>
    <w:rPr>
      <w:rFonts w:ascii="Wingdings" w:hAnsi="Wingdings"/>
    </w:rPr>
  </w:style>
  <w:style w:type="character" w:customStyle="1" w:styleId="WW8Num5z1">
    <w:name w:val="WW8Num5z1"/>
    <w:rsid w:val="00D81603"/>
    <w:rPr>
      <w:rFonts w:ascii="OpenSymbol" w:hAnsi="OpenSymbol"/>
    </w:rPr>
  </w:style>
  <w:style w:type="character" w:customStyle="1" w:styleId="WW8Num6z1">
    <w:name w:val="WW8Num6z1"/>
    <w:rsid w:val="00D81603"/>
    <w:rPr>
      <w:rFonts w:ascii="Courier New" w:hAnsi="Courier New"/>
    </w:rPr>
  </w:style>
  <w:style w:type="character" w:customStyle="1" w:styleId="WW8Num6z3">
    <w:name w:val="WW8Num6z3"/>
    <w:rsid w:val="00D81603"/>
    <w:rPr>
      <w:rFonts w:ascii="Symbol" w:hAnsi="Symbol"/>
    </w:rPr>
  </w:style>
  <w:style w:type="character" w:customStyle="1" w:styleId="WW8Num7z0">
    <w:name w:val="WW8Num7z0"/>
    <w:rsid w:val="00D81603"/>
    <w:rPr>
      <w:rFonts w:ascii="Symbol" w:hAnsi="Symbol"/>
    </w:rPr>
  </w:style>
  <w:style w:type="character" w:customStyle="1" w:styleId="WW8Num7z1">
    <w:name w:val="WW8Num7z1"/>
    <w:rsid w:val="00D81603"/>
    <w:rPr>
      <w:rFonts w:ascii="Courier New" w:hAnsi="Courier New"/>
    </w:rPr>
  </w:style>
  <w:style w:type="character" w:customStyle="1" w:styleId="WW8Num9z1">
    <w:name w:val="WW8Num9z1"/>
    <w:rsid w:val="00D81603"/>
    <w:rPr>
      <w:rFonts w:ascii="OpenSymbol" w:hAnsi="OpenSymbol"/>
    </w:rPr>
  </w:style>
  <w:style w:type="character" w:customStyle="1" w:styleId="WW8Num9z3">
    <w:name w:val="WW8Num9z3"/>
    <w:rsid w:val="00D81603"/>
    <w:rPr>
      <w:rFonts w:ascii="Symbol" w:hAnsi="Symbol" w:cs="OpenSymbol"/>
    </w:rPr>
  </w:style>
  <w:style w:type="character" w:customStyle="1" w:styleId="WW8Num10z1">
    <w:name w:val="WW8Num10z1"/>
    <w:rsid w:val="00D81603"/>
    <w:rPr>
      <w:rFonts w:ascii="Courier New" w:hAnsi="Courier New"/>
    </w:rPr>
  </w:style>
  <w:style w:type="character" w:customStyle="1" w:styleId="WW8Num10z3">
    <w:name w:val="WW8Num10z3"/>
    <w:rsid w:val="00D81603"/>
    <w:rPr>
      <w:rFonts w:ascii="Symbol" w:hAnsi="Symbol" w:cs="OpenSymbol"/>
    </w:rPr>
  </w:style>
  <w:style w:type="character" w:customStyle="1" w:styleId="Absatz-Standardschriftart">
    <w:name w:val="Absatz-Standardschriftart"/>
    <w:rsid w:val="00D81603"/>
  </w:style>
  <w:style w:type="character" w:customStyle="1" w:styleId="WW-Absatz-Standardschriftart">
    <w:name w:val="WW-Absatz-Standardschriftart"/>
    <w:rsid w:val="00D81603"/>
  </w:style>
  <w:style w:type="character" w:customStyle="1" w:styleId="WW-Absatz-Standardschriftart1">
    <w:name w:val="WW-Absatz-Standardschriftart1"/>
    <w:rsid w:val="00D81603"/>
  </w:style>
  <w:style w:type="character" w:customStyle="1" w:styleId="WW8Num6z0">
    <w:name w:val="WW8Num6z0"/>
    <w:rsid w:val="00D81603"/>
    <w:rPr>
      <w:rFonts w:ascii="Symbol" w:hAnsi="Symbol"/>
    </w:rPr>
  </w:style>
  <w:style w:type="character" w:customStyle="1" w:styleId="WW8Num7z3">
    <w:name w:val="WW8Num7z3"/>
    <w:rsid w:val="00D81603"/>
    <w:rPr>
      <w:rFonts w:ascii="Symbol" w:hAnsi="Symbol"/>
    </w:rPr>
  </w:style>
  <w:style w:type="character" w:customStyle="1" w:styleId="WW8Num8z0">
    <w:name w:val="WW8Num8z0"/>
    <w:rsid w:val="00D81603"/>
    <w:rPr>
      <w:rFonts w:ascii="Symbol" w:hAnsi="Symbol"/>
    </w:rPr>
  </w:style>
  <w:style w:type="character" w:customStyle="1" w:styleId="WW8Num8z1">
    <w:name w:val="WW8Num8z1"/>
    <w:rsid w:val="00D81603"/>
    <w:rPr>
      <w:rFonts w:ascii="OpenSymbol" w:hAnsi="OpenSymbol" w:cs="Courier New"/>
    </w:rPr>
  </w:style>
  <w:style w:type="character" w:customStyle="1" w:styleId="WW8Num11z1">
    <w:name w:val="WW8Num11z1"/>
    <w:rsid w:val="00D81603"/>
    <w:rPr>
      <w:rFonts w:ascii="OpenSymbol" w:hAnsi="OpenSymbol" w:cs="OpenSymbol"/>
    </w:rPr>
  </w:style>
  <w:style w:type="character" w:customStyle="1" w:styleId="WW8Num11z3">
    <w:name w:val="WW8Num11z3"/>
    <w:rsid w:val="00D81603"/>
    <w:rPr>
      <w:rFonts w:ascii="Symbol" w:hAnsi="Symbol" w:cs="OpenSymbol"/>
    </w:rPr>
  </w:style>
  <w:style w:type="character" w:customStyle="1" w:styleId="WW-Absatz-Standardschriftart11">
    <w:name w:val="WW-Absatz-Standardschriftart11"/>
    <w:rsid w:val="00D81603"/>
  </w:style>
  <w:style w:type="character" w:customStyle="1" w:styleId="WW8Num6z4">
    <w:name w:val="WW8Num6z4"/>
    <w:rsid w:val="00D81603"/>
    <w:rPr>
      <w:b/>
    </w:rPr>
  </w:style>
  <w:style w:type="character" w:customStyle="1" w:styleId="WW8Num11z0">
    <w:name w:val="WW8Num11z0"/>
    <w:rsid w:val="00D81603"/>
    <w:rPr>
      <w:rFonts w:ascii="Symbol" w:hAnsi="Symbol" w:cs="OpenSymbol"/>
    </w:rPr>
  </w:style>
  <w:style w:type="character" w:customStyle="1" w:styleId="WW8Num12z1">
    <w:name w:val="WW8Num12z1"/>
    <w:rsid w:val="00D81603"/>
    <w:rPr>
      <w:rFonts w:ascii="OpenSymbol" w:hAnsi="OpenSymbol" w:cs="OpenSymbol"/>
    </w:rPr>
  </w:style>
  <w:style w:type="character" w:customStyle="1" w:styleId="WW8Num12z3">
    <w:name w:val="WW8Num12z3"/>
    <w:rsid w:val="00D81603"/>
    <w:rPr>
      <w:rFonts w:ascii="Symbol" w:hAnsi="Symbol" w:cs="OpenSymbol"/>
    </w:rPr>
  </w:style>
  <w:style w:type="character" w:customStyle="1" w:styleId="WW8Num13z0">
    <w:name w:val="WW8Num13z0"/>
    <w:rsid w:val="00D81603"/>
    <w:rPr>
      <w:rFonts w:ascii="Symbol" w:hAnsi="Symbol"/>
    </w:rPr>
  </w:style>
  <w:style w:type="character" w:customStyle="1" w:styleId="WW8Num13z1">
    <w:name w:val="WW8Num13z1"/>
    <w:rsid w:val="00D81603"/>
    <w:rPr>
      <w:rFonts w:ascii="Courier New" w:hAnsi="Courier New" w:cs="Courier New"/>
    </w:rPr>
  </w:style>
  <w:style w:type="character" w:customStyle="1" w:styleId="WW8Num15z1">
    <w:name w:val="WW8Num15z1"/>
    <w:rsid w:val="00D81603"/>
    <w:rPr>
      <w:rFonts w:ascii="OpenSymbol" w:hAnsi="OpenSymbol" w:cs="OpenSymbol"/>
    </w:rPr>
  </w:style>
  <w:style w:type="character" w:customStyle="1" w:styleId="WW8Num15z3">
    <w:name w:val="WW8Num15z3"/>
    <w:rsid w:val="00D81603"/>
    <w:rPr>
      <w:rFonts w:ascii="Symbol" w:hAnsi="Symbol" w:cs="OpenSymbol"/>
    </w:rPr>
  </w:style>
  <w:style w:type="character" w:customStyle="1" w:styleId="WW8Num16z1">
    <w:name w:val="WW8Num16z1"/>
    <w:rsid w:val="00D81603"/>
    <w:rPr>
      <w:rFonts w:ascii="Courier New" w:hAnsi="Courier New"/>
    </w:rPr>
  </w:style>
  <w:style w:type="character" w:customStyle="1" w:styleId="WW8Num16z3">
    <w:name w:val="WW8Num16z3"/>
    <w:rsid w:val="00D81603"/>
    <w:rPr>
      <w:rFonts w:ascii="Symbol" w:hAnsi="Symbol" w:cs="OpenSymbol"/>
    </w:rPr>
  </w:style>
  <w:style w:type="character" w:customStyle="1" w:styleId="WW-Absatz-Standardschriftart111">
    <w:name w:val="WW-Absatz-Standardschriftart111"/>
    <w:rsid w:val="00D81603"/>
  </w:style>
  <w:style w:type="character" w:customStyle="1" w:styleId="WW8Num7z4">
    <w:name w:val="WW8Num7z4"/>
    <w:rsid w:val="00D81603"/>
    <w:rPr>
      <w:b/>
    </w:rPr>
  </w:style>
  <w:style w:type="character" w:customStyle="1" w:styleId="WW8Num9z0">
    <w:name w:val="WW8Num9z0"/>
    <w:rsid w:val="00D81603"/>
    <w:rPr>
      <w:rFonts w:ascii="Symbol" w:hAnsi="Symbol"/>
    </w:rPr>
  </w:style>
  <w:style w:type="character" w:customStyle="1" w:styleId="WW8Num12z0">
    <w:name w:val="WW8Num12z0"/>
    <w:rsid w:val="00D81603"/>
    <w:rPr>
      <w:rFonts w:ascii="Symbol" w:hAnsi="Symbol" w:cs="OpenSymbol"/>
    </w:rPr>
  </w:style>
  <w:style w:type="character" w:customStyle="1" w:styleId="WW8Num13z3">
    <w:name w:val="WW8Num13z3"/>
    <w:rsid w:val="00D81603"/>
    <w:rPr>
      <w:rFonts w:ascii="Symbol" w:hAnsi="Symbol" w:cs="OpenSymbol"/>
    </w:rPr>
  </w:style>
  <w:style w:type="character" w:customStyle="1" w:styleId="WW8Num14z1">
    <w:name w:val="WW8Num14z1"/>
    <w:rsid w:val="00D81603"/>
    <w:rPr>
      <w:rFonts w:ascii="OpenSymbol" w:hAnsi="OpenSymbol" w:cs="OpenSymbol"/>
    </w:rPr>
  </w:style>
  <w:style w:type="character" w:customStyle="1" w:styleId="WW8Num14z3">
    <w:name w:val="WW8Num14z3"/>
    <w:rsid w:val="00D81603"/>
    <w:rPr>
      <w:rFonts w:ascii="Symbol" w:hAnsi="Symbol" w:cs="OpenSymbol"/>
    </w:rPr>
  </w:style>
  <w:style w:type="character" w:customStyle="1" w:styleId="WW8Num15z0">
    <w:name w:val="WW8Num15z0"/>
    <w:rsid w:val="00D81603"/>
    <w:rPr>
      <w:rFonts w:ascii="Symbol" w:hAnsi="Symbol" w:cs="OpenSymbol"/>
    </w:rPr>
  </w:style>
  <w:style w:type="character" w:customStyle="1" w:styleId="WW8Num17z1">
    <w:name w:val="WW8Num17z1"/>
    <w:rsid w:val="00D81603"/>
    <w:rPr>
      <w:rFonts w:ascii="OpenSymbol" w:hAnsi="OpenSymbol" w:cs="OpenSymbol"/>
    </w:rPr>
  </w:style>
  <w:style w:type="character" w:customStyle="1" w:styleId="WW8Num17z3">
    <w:name w:val="WW8Num17z3"/>
    <w:rsid w:val="00D81603"/>
    <w:rPr>
      <w:rFonts w:ascii="Symbol" w:hAnsi="Symbol" w:cs="OpenSymbol"/>
    </w:rPr>
  </w:style>
  <w:style w:type="character" w:customStyle="1" w:styleId="WW8Num18z1">
    <w:name w:val="WW8Num18z1"/>
    <w:rsid w:val="00D81603"/>
    <w:rPr>
      <w:rFonts w:ascii="OpenSymbol" w:hAnsi="OpenSymbol" w:cs="OpenSymbol"/>
    </w:rPr>
  </w:style>
  <w:style w:type="character" w:customStyle="1" w:styleId="WW8Num18z3">
    <w:name w:val="WW8Num18z3"/>
    <w:rsid w:val="00D81603"/>
    <w:rPr>
      <w:rFonts w:ascii="Symbol" w:hAnsi="Symbol" w:cs="OpenSymbol"/>
    </w:rPr>
  </w:style>
  <w:style w:type="character" w:customStyle="1" w:styleId="WW-Absatz-Standardschriftart1111">
    <w:name w:val="WW-Absatz-Standardschriftart1111"/>
    <w:rsid w:val="00D81603"/>
  </w:style>
  <w:style w:type="character" w:customStyle="1" w:styleId="WW8Num3z0">
    <w:name w:val="WW8Num3z0"/>
    <w:rsid w:val="00D81603"/>
    <w:rPr>
      <w:rFonts w:ascii="Wingdings" w:hAnsi="Wingdings"/>
    </w:rPr>
  </w:style>
  <w:style w:type="character" w:customStyle="1" w:styleId="WW8Num4z0">
    <w:name w:val="WW8Num4z0"/>
    <w:rsid w:val="00D81603"/>
    <w:rPr>
      <w:rFonts w:ascii="Wingdings" w:hAnsi="Wingdings"/>
    </w:rPr>
  </w:style>
  <w:style w:type="character" w:customStyle="1" w:styleId="WW8Num6z2">
    <w:name w:val="WW8Num6z2"/>
    <w:rsid w:val="00D81603"/>
    <w:rPr>
      <w:rFonts w:ascii="Wingdings" w:hAnsi="Wingdings"/>
    </w:rPr>
  </w:style>
  <w:style w:type="character" w:customStyle="1" w:styleId="WW8Num7z2">
    <w:name w:val="WW8Num7z2"/>
    <w:rsid w:val="00D81603"/>
    <w:rPr>
      <w:rFonts w:ascii="Wingdings" w:hAnsi="Wingdings"/>
    </w:rPr>
  </w:style>
  <w:style w:type="character" w:customStyle="1" w:styleId="WW8Num10z0">
    <w:name w:val="WW8Num10z0"/>
    <w:rsid w:val="00D81603"/>
    <w:rPr>
      <w:rFonts w:ascii="Symbol" w:hAnsi="Symbol"/>
    </w:rPr>
  </w:style>
  <w:style w:type="character" w:customStyle="1" w:styleId="WW8Num10z2">
    <w:name w:val="WW8Num10z2"/>
    <w:rsid w:val="00D81603"/>
    <w:rPr>
      <w:rFonts w:ascii="Wingdings" w:hAnsi="Wingdings"/>
    </w:rPr>
  </w:style>
  <w:style w:type="character" w:customStyle="1" w:styleId="WW8Num13z2">
    <w:name w:val="WW8Num13z2"/>
    <w:rsid w:val="00D81603"/>
    <w:rPr>
      <w:rFonts w:ascii="Wingdings" w:hAnsi="Wingdings"/>
    </w:rPr>
  </w:style>
  <w:style w:type="character" w:customStyle="1" w:styleId="WW8Num16z0">
    <w:name w:val="WW8Num16z0"/>
    <w:rsid w:val="00D81603"/>
    <w:rPr>
      <w:rFonts w:ascii="Symbol" w:hAnsi="Symbol"/>
    </w:rPr>
  </w:style>
  <w:style w:type="character" w:customStyle="1" w:styleId="WW8Num16z2">
    <w:name w:val="WW8Num16z2"/>
    <w:rsid w:val="00D81603"/>
    <w:rPr>
      <w:rFonts w:ascii="Wingdings" w:hAnsi="Wingdings"/>
    </w:rPr>
  </w:style>
  <w:style w:type="character" w:customStyle="1" w:styleId="WW8Num19z2">
    <w:name w:val="WW8Num19z2"/>
    <w:rsid w:val="00D81603"/>
    <w:rPr>
      <w:rFonts w:ascii="Symbol" w:hAnsi="Symbol" w:cs="StarSymbol"/>
      <w:sz w:val="18"/>
      <w:szCs w:val="18"/>
    </w:rPr>
  </w:style>
  <w:style w:type="character" w:customStyle="1" w:styleId="WW8Num20z2">
    <w:name w:val="WW8Num20z2"/>
    <w:rsid w:val="00D81603"/>
    <w:rPr>
      <w:rFonts w:ascii="Symbol" w:hAnsi="Symbol" w:cs="StarSymbol"/>
      <w:sz w:val="18"/>
      <w:szCs w:val="18"/>
    </w:rPr>
  </w:style>
  <w:style w:type="character" w:customStyle="1" w:styleId="WW8Num21z0">
    <w:name w:val="WW8Num21z0"/>
    <w:rsid w:val="00D81603"/>
    <w:rPr>
      <w:rFonts w:ascii="Wingdings" w:hAnsi="Wingdings"/>
    </w:rPr>
  </w:style>
  <w:style w:type="character" w:customStyle="1" w:styleId="WW8Num21z3">
    <w:name w:val="WW8Num21z3"/>
    <w:rsid w:val="00D81603"/>
    <w:rPr>
      <w:rFonts w:ascii="Symbol" w:hAnsi="Symbol"/>
    </w:rPr>
  </w:style>
  <w:style w:type="character" w:customStyle="1" w:styleId="WW8Num22z0">
    <w:name w:val="WW8Num22z0"/>
    <w:rsid w:val="00D81603"/>
    <w:rPr>
      <w:u w:val="none"/>
    </w:rPr>
  </w:style>
  <w:style w:type="character" w:customStyle="1" w:styleId="WW8Num22z1">
    <w:name w:val="WW8Num22z1"/>
    <w:rsid w:val="00D81603"/>
    <w:rPr>
      <w:rFonts w:ascii="Verdana" w:hAnsi="Verdana"/>
      <w:b w:val="0"/>
      <w:i w:val="0"/>
      <w:caps w:val="0"/>
      <w:smallCaps w:val="0"/>
      <w:strike w:val="0"/>
      <w:dstrike w:val="0"/>
      <w:vanish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2z2">
    <w:name w:val="WW8Num22z2"/>
    <w:rsid w:val="00D81603"/>
    <w:rPr>
      <w:rFonts w:ascii="Verdana" w:hAnsi="Verdana"/>
      <w:b w:val="0"/>
      <w:i w:val="0"/>
      <w:strike w:val="0"/>
      <w:dstrike w:val="0"/>
      <w:sz w:val="20"/>
      <w:u w:val="none"/>
    </w:rPr>
  </w:style>
  <w:style w:type="character" w:customStyle="1" w:styleId="WW8Num22z3">
    <w:name w:val="WW8Num22z3"/>
    <w:rsid w:val="00D81603"/>
    <w:rPr>
      <w:rFonts w:ascii="Verdana" w:hAnsi="Verdana"/>
      <w:sz w:val="20"/>
      <w:u w:val="none"/>
    </w:rPr>
  </w:style>
  <w:style w:type="character" w:customStyle="1" w:styleId="WW8Num24z0">
    <w:name w:val="WW8Num24z0"/>
    <w:rsid w:val="00D81603"/>
    <w:rPr>
      <w:rFonts w:ascii="Times New Roman" w:eastAsia="Times New Roman" w:hAnsi="Times New Roman" w:cs="Times New Roman"/>
    </w:rPr>
  </w:style>
  <w:style w:type="character" w:customStyle="1" w:styleId="WW8Num24z1">
    <w:name w:val="WW8Num24z1"/>
    <w:rsid w:val="00D81603"/>
    <w:rPr>
      <w:rFonts w:ascii="Courier New" w:hAnsi="Courier New"/>
    </w:rPr>
  </w:style>
  <w:style w:type="character" w:customStyle="1" w:styleId="WW8Num24z2">
    <w:name w:val="WW8Num24z2"/>
    <w:rsid w:val="00D81603"/>
    <w:rPr>
      <w:rFonts w:ascii="Wingdings" w:hAnsi="Wingdings"/>
    </w:rPr>
  </w:style>
  <w:style w:type="character" w:customStyle="1" w:styleId="WW8Num24z3">
    <w:name w:val="WW8Num24z3"/>
    <w:rsid w:val="00D81603"/>
    <w:rPr>
      <w:rFonts w:ascii="Symbol" w:hAnsi="Symbol"/>
    </w:rPr>
  </w:style>
  <w:style w:type="character" w:customStyle="1" w:styleId="WW8Num25z0">
    <w:name w:val="WW8Num25z0"/>
    <w:rsid w:val="00D81603"/>
    <w:rPr>
      <w:rFonts w:ascii="Symbol" w:hAnsi="Symbol"/>
    </w:rPr>
  </w:style>
  <w:style w:type="character" w:customStyle="1" w:styleId="WW8Num25z1">
    <w:name w:val="WW8Num25z1"/>
    <w:rsid w:val="00D81603"/>
    <w:rPr>
      <w:rFonts w:ascii="Courier New" w:hAnsi="Courier New"/>
    </w:rPr>
  </w:style>
  <w:style w:type="character" w:customStyle="1" w:styleId="WW8Num25z2">
    <w:name w:val="WW8Num25z2"/>
    <w:rsid w:val="00D81603"/>
    <w:rPr>
      <w:rFonts w:ascii="Wingdings" w:hAnsi="Wingdings"/>
    </w:rPr>
  </w:style>
  <w:style w:type="character" w:customStyle="1" w:styleId="WW8Num27z0">
    <w:name w:val="WW8Num27z0"/>
    <w:rsid w:val="00D81603"/>
    <w:rPr>
      <w:rFonts w:ascii="Times New Roman" w:eastAsia="Times New Roman" w:hAnsi="Times New Roman" w:cs="Times New Roman"/>
    </w:rPr>
  </w:style>
  <w:style w:type="character" w:customStyle="1" w:styleId="WW8Num27z1">
    <w:name w:val="WW8Num27z1"/>
    <w:rsid w:val="00D81603"/>
    <w:rPr>
      <w:rFonts w:ascii="Courier New" w:hAnsi="Courier New"/>
    </w:rPr>
  </w:style>
  <w:style w:type="character" w:customStyle="1" w:styleId="WW8Num27z2">
    <w:name w:val="WW8Num27z2"/>
    <w:rsid w:val="00D81603"/>
    <w:rPr>
      <w:rFonts w:ascii="Wingdings" w:hAnsi="Wingdings"/>
    </w:rPr>
  </w:style>
  <w:style w:type="character" w:customStyle="1" w:styleId="WW8Num27z3">
    <w:name w:val="WW8Num27z3"/>
    <w:rsid w:val="00D81603"/>
    <w:rPr>
      <w:rFonts w:ascii="Symbol" w:hAnsi="Symbol"/>
    </w:rPr>
  </w:style>
  <w:style w:type="character" w:customStyle="1" w:styleId="WW8Num29z0">
    <w:name w:val="WW8Num29z0"/>
    <w:rsid w:val="00D81603"/>
    <w:rPr>
      <w:u w:val="none"/>
    </w:rPr>
  </w:style>
  <w:style w:type="character" w:customStyle="1" w:styleId="WW8Num30z0">
    <w:name w:val="WW8Num30z0"/>
    <w:rsid w:val="00D81603"/>
    <w:rPr>
      <w:rFonts w:ascii="Symbol" w:hAnsi="Symbol"/>
    </w:rPr>
  </w:style>
  <w:style w:type="character" w:customStyle="1" w:styleId="WW8Num30z1">
    <w:name w:val="WW8Num30z1"/>
    <w:rsid w:val="00D81603"/>
    <w:rPr>
      <w:rFonts w:ascii="Courier New" w:hAnsi="Courier New"/>
    </w:rPr>
  </w:style>
  <w:style w:type="character" w:customStyle="1" w:styleId="WW8Num30z2">
    <w:name w:val="WW8Num30z2"/>
    <w:rsid w:val="00D81603"/>
    <w:rPr>
      <w:rFonts w:ascii="Wingdings" w:hAnsi="Wingdings"/>
    </w:rPr>
  </w:style>
  <w:style w:type="character" w:customStyle="1" w:styleId="WW8Num31z0">
    <w:name w:val="WW8Num31z0"/>
    <w:rsid w:val="00D81603"/>
    <w:rPr>
      <w:rFonts w:ascii="Symbol" w:hAnsi="Symbol"/>
    </w:rPr>
  </w:style>
  <w:style w:type="character" w:customStyle="1" w:styleId="WW8Num39z2">
    <w:name w:val="WW8Num39z2"/>
    <w:rsid w:val="00D81603"/>
    <w:rPr>
      <w:rFonts w:ascii="Symbol" w:hAnsi="Symbol" w:cs="StarSymbol"/>
      <w:sz w:val="18"/>
      <w:szCs w:val="18"/>
    </w:rPr>
  </w:style>
  <w:style w:type="character" w:customStyle="1" w:styleId="WW8Num40z0">
    <w:name w:val="WW8Num40z0"/>
    <w:rsid w:val="00D81603"/>
    <w:rPr>
      <w:rFonts w:ascii="Wingdings" w:hAnsi="Wingdings"/>
    </w:rPr>
  </w:style>
  <w:style w:type="character" w:customStyle="1" w:styleId="WW8Num41z0">
    <w:name w:val="WW8Num41z0"/>
    <w:rsid w:val="00D81603"/>
    <w:rPr>
      <w:rFonts w:ascii="Times New Roman" w:eastAsia="Times New Roman" w:hAnsi="Times New Roman" w:cs="Times New Roman"/>
    </w:rPr>
  </w:style>
  <w:style w:type="character" w:customStyle="1" w:styleId="WW8Num41z1">
    <w:name w:val="WW8Num41z1"/>
    <w:rsid w:val="00D81603"/>
    <w:rPr>
      <w:rFonts w:ascii="Courier New" w:hAnsi="Courier New"/>
    </w:rPr>
  </w:style>
  <w:style w:type="character" w:customStyle="1" w:styleId="WW8Num41z2">
    <w:name w:val="WW8Num41z2"/>
    <w:rsid w:val="00D81603"/>
    <w:rPr>
      <w:rFonts w:ascii="Wingdings" w:hAnsi="Wingdings"/>
    </w:rPr>
  </w:style>
  <w:style w:type="character" w:customStyle="1" w:styleId="WW8Num41z3">
    <w:name w:val="WW8Num41z3"/>
    <w:rsid w:val="00D81603"/>
    <w:rPr>
      <w:rFonts w:ascii="Symbol" w:hAnsi="Symbol"/>
    </w:rPr>
  </w:style>
  <w:style w:type="character" w:customStyle="1" w:styleId="WW8Num42z0">
    <w:name w:val="WW8Num42z0"/>
    <w:rsid w:val="00D81603"/>
    <w:rPr>
      <w:rFonts w:ascii="Times New Roman" w:eastAsia="Times New Roman" w:hAnsi="Times New Roman" w:cs="Times New Roman"/>
    </w:rPr>
  </w:style>
  <w:style w:type="character" w:customStyle="1" w:styleId="WW8Num43z0">
    <w:name w:val="WW8Num43z0"/>
    <w:rsid w:val="00D81603"/>
    <w:rPr>
      <w:rFonts w:ascii="Symbol" w:hAnsi="Symbol"/>
    </w:rPr>
  </w:style>
  <w:style w:type="character" w:customStyle="1" w:styleId="WW8Num43z1">
    <w:name w:val="WW8Num43z1"/>
    <w:rsid w:val="00D81603"/>
    <w:rPr>
      <w:rFonts w:ascii="Courier New" w:hAnsi="Courier New"/>
    </w:rPr>
  </w:style>
  <w:style w:type="character" w:customStyle="1" w:styleId="WW8Num43z2">
    <w:name w:val="WW8Num43z2"/>
    <w:rsid w:val="00D81603"/>
    <w:rPr>
      <w:rFonts w:ascii="Wingdings" w:hAnsi="Wingdings"/>
    </w:rPr>
  </w:style>
  <w:style w:type="character" w:customStyle="1" w:styleId="WW8Num44z0">
    <w:name w:val="WW8Num44z0"/>
    <w:rsid w:val="00D81603"/>
    <w:rPr>
      <w:rFonts w:ascii="Symbol" w:hAnsi="Symbol"/>
    </w:rPr>
  </w:style>
  <w:style w:type="character" w:customStyle="1" w:styleId="WW8Num44z1">
    <w:name w:val="WW8Num44z1"/>
    <w:rsid w:val="00D81603"/>
    <w:rPr>
      <w:rFonts w:ascii="Courier New" w:hAnsi="Courier New"/>
    </w:rPr>
  </w:style>
  <w:style w:type="character" w:customStyle="1" w:styleId="WW8Num44z2">
    <w:name w:val="WW8Num44z2"/>
    <w:rsid w:val="00D81603"/>
    <w:rPr>
      <w:rFonts w:ascii="Wingdings" w:hAnsi="Wingdings"/>
    </w:rPr>
  </w:style>
  <w:style w:type="character" w:customStyle="1" w:styleId="WW8Num45z0">
    <w:name w:val="WW8Num45z0"/>
    <w:rsid w:val="00D81603"/>
    <w:rPr>
      <w:rFonts w:ascii="Wingdings" w:hAnsi="Wingdings"/>
    </w:rPr>
  </w:style>
  <w:style w:type="character" w:customStyle="1" w:styleId="WW8Num45z1">
    <w:name w:val="WW8Num45z1"/>
    <w:rsid w:val="00D81603"/>
    <w:rPr>
      <w:rFonts w:ascii="Courier New" w:hAnsi="Courier New"/>
    </w:rPr>
  </w:style>
  <w:style w:type="character" w:customStyle="1" w:styleId="WW8Num45z3">
    <w:name w:val="WW8Num45z3"/>
    <w:rsid w:val="00D81603"/>
    <w:rPr>
      <w:rFonts w:ascii="Symbol" w:hAnsi="Symbol"/>
    </w:rPr>
  </w:style>
  <w:style w:type="character" w:customStyle="1" w:styleId="WW8Num46z0">
    <w:name w:val="WW8Num46z0"/>
    <w:rsid w:val="00D81603"/>
    <w:rPr>
      <w:rFonts w:ascii="Symbol" w:hAnsi="Symbol"/>
    </w:rPr>
  </w:style>
  <w:style w:type="character" w:customStyle="1" w:styleId="WW8Num46z1">
    <w:name w:val="WW8Num46z1"/>
    <w:rsid w:val="00D81603"/>
    <w:rPr>
      <w:rFonts w:ascii="Times New Roman" w:eastAsia="Times New Roman" w:hAnsi="Times New Roman" w:cs="Times New Roman"/>
    </w:rPr>
  </w:style>
  <w:style w:type="character" w:customStyle="1" w:styleId="WW8Num46z4">
    <w:name w:val="WW8Num46z4"/>
    <w:rsid w:val="00D81603"/>
    <w:rPr>
      <w:rFonts w:ascii="Courier New" w:hAnsi="Courier New"/>
    </w:rPr>
  </w:style>
  <w:style w:type="character" w:customStyle="1" w:styleId="WW8Num46z5">
    <w:name w:val="WW8Num46z5"/>
    <w:rsid w:val="00D81603"/>
    <w:rPr>
      <w:rFonts w:ascii="Wingdings" w:hAnsi="Wingdings"/>
    </w:rPr>
  </w:style>
  <w:style w:type="character" w:customStyle="1" w:styleId="WW8Num48z0">
    <w:name w:val="WW8Num48z0"/>
    <w:rsid w:val="00D81603"/>
    <w:rPr>
      <w:rFonts w:ascii="Symbol" w:hAnsi="Symbol"/>
    </w:rPr>
  </w:style>
  <w:style w:type="character" w:customStyle="1" w:styleId="WW8Num48z1">
    <w:name w:val="WW8Num48z1"/>
    <w:rsid w:val="00D81603"/>
    <w:rPr>
      <w:rFonts w:ascii="Courier New" w:hAnsi="Courier New"/>
    </w:rPr>
  </w:style>
  <w:style w:type="character" w:customStyle="1" w:styleId="WW8Num48z2">
    <w:name w:val="WW8Num48z2"/>
    <w:rsid w:val="00D81603"/>
    <w:rPr>
      <w:rFonts w:ascii="Wingdings" w:hAnsi="Wingdings"/>
    </w:rPr>
  </w:style>
  <w:style w:type="character" w:customStyle="1" w:styleId="WW8Num49z0">
    <w:name w:val="WW8Num49z0"/>
    <w:rsid w:val="00D81603"/>
    <w:rPr>
      <w:rFonts w:ascii="Symbol" w:hAnsi="Symbol"/>
    </w:rPr>
  </w:style>
  <w:style w:type="character" w:customStyle="1" w:styleId="WW8Num49z1">
    <w:name w:val="WW8Num49z1"/>
    <w:rsid w:val="00D81603"/>
    <w:rPr>
      <w:rFonts w:ascii="Courier New" w:hAnsi="Courier New"/>
    </w:rPr>
  </w:style>
  <w:style w:type="character" w:customStyle="1" w:styleId="WW8Num49z2">
    <w:name w:val="WW8Num49z2"/>
    <w:rsid w:val="00D81603"/>
    <w:rPr>
      <w:rFonts w:ascii="Wingdings" w:hAnsi="Wingdings"/>
    </w:rPr>
  </w:style>
  <w:style w:type="character" w:customStyle="1" w:styleId="WW8Num50z2">
    <w:name w:val="WW8Num50z2"/>
    <w:rsid w:val="00D81603"/>
    <w:rPr>
      <w:rFonts w:ascii="Symbol" w:hAnsi="Symbol" w:cs="StarSymbol"/>
      <w:sz w:val="18"/>
      <w:szCs w:val="18"/>
    </w:rPr>
  </w:style>
  <w:style w:type="character" w:customStyle="1" w:styleId="WW8Num52z0">
    <w:name w:val="WW8Num52z0"/>
    <w:rsid w:val="00D81603"/>
    <w:rPr>
      <w:rFonts w:ascii="Symbol" w:hAnsi="Symbol"/>
    </w:rPr>
  </w:style>
  <w:style w:type="character" w:customStyle="1" w:styleId="WW8Num52z1">
    <w:name w:val="WW8Num52z1"/>
    <w:rsid w:val="00D81603"/>
    <w:rPr>
      <w:rFonts w:ascii="Courier New" w:hAnsi="Courier New"/>
    </w:rPr>
  </w:style>
  <w:style w:type="character" w:customStyle="1" w:styleId="WW8Num52z2">
    <w:name w:val="WW8Num52z2"/>
    <w:rsid w:val="00D81603"/>
    <w:rPr>
      <w:rFonts w:ascii="Wingdings" w:hAnsi="Wingdings"/>
    </w:rPr>
  </w:style>
  <w:style w:type="character" w:customStyle="1" w:styleId="WW8Num53z0">
    <w:name w:val="WW8Num53z0"/>
    <w:rsid w:val="00D81603"/>
    <w:rPr>
      <w:rFonts w:ascii="Symbol" w:hAnsi="Symbol"/>
    </w:rPr>
  </w:style>
  <w:style w:type="character" w:customStyle="1" w:styleId="WW8Num53z1">
    <w:name w:val="WW8Num53z1"/>
    <w:rsid w:val="00D81603"/>
    <w:rPr>
      <w:rFonts w:ascii="Symbol" w:hAnsi="Symbol"/>
      <w:color w:val="auto"/>
    </w:rPr>
  </w:style>
  <w:style w:type="character" w:customStyle="1" w:styleId="WW8Num53z2">
    <w:name w:val="WW8Num53z2"/>
    <w:rsid w:val="00D81603"/>
    <w:rPr>
      <w:rFonts w:ascii="Wingdings" w:hAnsi="Wingdings"/>
    </w:rPr>
  </w:style>
  <w:style w:type="character" w:customStyle="1" w:styleId="WW8Num53z4">
    <w:name w:val="WW8Num53z4"/>
    <w:rsid w:val="00D81603"/>
    <w:rPr>
      <w:rFonts w:ascii="Courier New" w:hAnsi="Courier New"/>
    </w:rPr>
  </w:style>
  <w:style w:type="character" w:customStyle="1" w:styleId="WW8Num56z0">
    <w:name w:val="WW8Num56z0"/>
    <w:rsid w:val="00D81603"/>
    <w:rPr>
      <w:rFonts w:ascii="Symbol" w:hAnsi="Symbol"/>
    </w:rPr>
  </w:style>
  <w:style w:type="character" w:customStyle="1" w:styleId="WW8Num56z1">
    <w:name w:val="WW8Num56z1"/>
    <w:rsid w:val="00D81603"/>
    <w:rPr>
      <w:rFonts w:ascii="Courier New" w:hAnsi="Courier New"/>
    </w:rPr>
  </w:style>
  <w:style w:type="character" w:customStyle="1" w:styleId="WW8Num56z2">
    <w:name w:val="WW8Num56z2"/>
    <w:rsid w:val="00D81603"/>
    <w:rPr>
      <w:rFonts w:ascii="Wingdings" w:hAnsi="Wingdings"/>
    </w:rPr>
  </w:style>
  <w:style w:type="character" w:customStyle="1" w:styleId="WW8Num57z0">
    <w:name w:val="WW8Num57z0"/>
    <w:rsid w:val="00D81603"/>
    <w:rPr>
      <w:rFonts w:ascii="Symbol" w:hAnsi="Symbol"/>
    </w:rPr>
  </w:style>
  <w:style w:type="character" w:customStyle="1" w:styleId="WW8Num57z1">
    <w:name w:val="WW8Num57z1"/>
    <w:rsid w:val="00D81603"/>
    <w:rPr>
      <w:rFonts w:ascii="Courier New" w:hAnsi="Courier New"/>
    </w:rPr>
  </w:style>
  <w:style w:type="character" w:customStyle="1" w:styleId="WW8Num57z2">
    <w:name w:val="WW8Num57z2"/>
    <w:rsid w:val="00D81603"/>
    <w:rPr>
      <w:rFonts w:ascii="Wingdings" w:hAnsi="Wingdings"/>
    </w:rPr>
  </w:style>
  <w:style w:type="character" w:customStyle="1" w:styleId="WW8Num60z0">
    <w:name w:val="WW8Num60z0"/>
    <w:rsid w:val="00D81603"/>
    <w:rPr>
      <w:rFonts w:ascii="Symbol" w:hAnsi="Symbol"/>
    </w:rPr>
  </w:style>
  <w:style w:type="character" w:customStyle="1" w:styleId="WW8Num60z1">
    <w:name w:val="WW8Num60z1"/>
    <w:rsid w:val="00D81603"/>
    <w:rPr>
      <w:rFonts w:ascii="Times New Roman" w:eastAsia="Times New Roman" w:hAnsi="Times New Roman" w:cs="Times New Roman"/>
    </w:rPr>
  </w:style>
  <w:style w:type="character" w:customStyle="1" w:styleId="WW8Num60z4">
    <w:name w:val="WW8Num60z4"/>
    <w:rsid w:val="00D81603"/>
    <w:rPr>
      <w:rFonts w:ascii="Courier New" w:hAnsi="Courier New"/>
    </w:rPr>
  </w:style>
  <w:style w:type="character" w:customStyle="1" w:styleId="WW8Num60z5">
    <w:name w:val="WW8Num60z5"/>
    <w:rsid w:val="00D81603"/>
    <w:rPr>
      <w:rFonts w:ascii="Wingdings" w:hAnsi="Wingdings"/>
    </w:rPr>
  </w:style>
  <w:style w:type="character" w:customStyle="1" w:styleId="WW8Num62z0">
    <w:name w:val="WW8Num62z0"/>
    <w:rsid w:val="00D81603"/>
    <w:rPr>
      <w:rFonts w:ascii="Symbol" w:hAnsi="Symbol"/>
    </w:rPr>
  </w:style>
  <w:style w:type="character" w:customStyle="1" w:styleId="WW8Num62z1">
    <w:name w:val="WW8Num62z1"/>
    <w:rsid w:val="00D81603"/>
    <w:rPr>
      <w:rFonts w:ascii="Courier New" w:hAnsi="Courier New"/>
    </w:rPr>
  </w:style>
  <w:style w:type="character" w:customStyle="1" w:styleId="WW8Num62z2">
    <w:name w:val="WW8Num62z2"/>
    <w:rsid w:val="00D81603"/>
    <w:rPr>
      <w:rFonts w:ascii="Wingdings" w:hAnsi="Wingdings"/>
    </w:rPr>
  </w:style>
  <w:style w:type="character" w:customStyle="1" w:styleId="WW8Num63z0">
    <w:name w:val="WW8Num63z0"/>
    <w:rsid w:val="00D81603"/>
    <w:rPr>
      <w:rFonts w:ascii="Symbol" w:hAnsi="Symbol"/>
    </w:rPr>
  </w:style>
  <w:style w:type="character" w:customStyle="1" w:styleId="WW8Num63z1">
    <w:name w:val="WW8Num63z1"/>
    <w:rsid w:val="00D81603"/>
    <w:rPr>
      <w:rFonts w:ascii="Courier New" w:hAnsi="Courier New"/>
    </w:rPr>
  </w:style>
  <w:style w:type="character" w:customStyle="1" w:styleId="WW8Num63z2">
    <w:name w:val="WW8Num63z2"/>
    <w:rsid w:val="00D81603"/>
    <w:rPr>
      <w:rFonts w:ascii="Wingdings" w:hAnsi="Wingdings"/>
    </w:rPr>
  </w:style>
  <w:style w:type="character" w:customStyle="1" w:styleId="WW8Num64z3">
    <w:name w:val="WW8Num64z3"/>
    <w:rsid w:val="00D81603"/>
    <w:rPr>
      <w:rFonts w:ascii="Symbol" w:hAnsi="Symbol"/>
    </w:rPr>
  </w:style>
  <w:style w:type="character" w:customStyle="1" w:styleId="WW8Num64z4">
    <w:name w:val="WW8Num64z4"/>
    <w:rsid w:val="00D81603"/>
    <w:rPr>
      <w:b/>
    </w:rPr>
  </w:style>
  <w:style w:type="character" w:customStyle="1" w:styleId="WW8Num65z0">
    <w:name w:val="WW8Num65z0"/>
    <w:rsid w:val="00D81603"/>
    <w:rPr>
      <w:rFonts w:ascii="Verdana" w:hAnsi="Verdana"/>
      <w:b w:val="0"/>
      <w:i w:val="0"/>
      <w:color w:val="auto"/>
      <w:sz w:val="20"/>
    </w:rPr>
  </w:style>
  <w:style w:type="character" w:customStyle="1" w:styleId="WW8Num66z0">
    <w:name w:val="WW8Num66z0"/>
    <w:rsid w:val="00D81603"/>
    <w:rPr>
      <w:rFonts w:ascii="Times New Roman" w:hAnsi="Times New Roman"/>
    </w:rPr>
  </w:style>
  <w:style w:type="character" w:customStyle="1" w:styleId="WW8Num67z0">
    <w:name w:val="WW8Num67z0"/>
    <w:rsid w:val="00D81603"/>
    <w:rPr>
      <w:rFonts w:ascii="Wingdings" w:hAnsi="Wingdings"/>
    </w:rPr>
  </w:style>
  <w:style w:type="character" w:customStyle="1" w:styleId="WW8Num67z3">
    <w:name w:val="WW8Num67z3"/>
    <w:rsid w:val="00D81603"/>
    <w:rPr>
      <w:rFonts w:ascii="Symbol" w:hAnsi="Symbol"/>
    </w:rPr>
  </w:style>
  <w:style w:type="character" w:customStyle="1" w:styleId="WW8Num70z0">
    <w:name w:val="WW8Num70z0"/>
    <w:rsid w:val="00D81603"/>
    <w:rPr>
      <w:rFonts w:ascii="Symbol" w:hAnsi="Symbol"/>
    </w:rPr>
  </w:style>
  <w:style w:type="character" w:customStyle="1" w:styleId="WW8Num72z0">
    <w:name w:val="WW8Num72z0"/>
    <w:rsid w:val="00D81603"/>
    <w:rPr>
      <w:rFonts w:ascii="Symbol" w:hAnsi="Symbol"/>
    </w:rPr>
  </w:style>
  <w:style w:type="character" w:customStyle="1" w:styleId="WW8Num72z1">
    <w:name w:val="WW8Num72z1"/>
    <w:rsid w:val="00D81603"/>
    <w:rPr>
      <w:rFonts w:ascii="Courier New" w:hAnsi="Courier New"/>
    </w:rPr>
  </w:style>
  <w:style w:type="character" w:customStyle="1" w:styleId="WW8Num72z2">
    <w:name w:val="WW8Num72z2"/>
    <w:rsid w:val="00D81603"/>
    <w:rPr>
      <w:rFonts w:ascii="Wingdings" w:hAnsi="Wingdings"/>
    </w:rPr>
  </w:style>
  <w:style w:type="character" w:customStyle="1" w:styleId="WW8Num73z0">
    <w:name w:val="WW8Num73z0"/>
    <w:rsid w:val="00D81603"/>
    <w:rPr>
      <w:rFonts w:ascii="Symbol" w:hAnsi="Symbol"/>
      <w:color w:val="auto"/>
    </w:rPr>
  </w:style>
  <w:style w:type="character" w:customStyle="1" w:styleId="WW8Num73z1">
    <w:name w:val="WW8Num73z1"/>
    <w:rsid w:val="00D81603"/>
    <w:rPr>
      <w:rFonts w:ascii="Courier New" w:hAnsi="Courier New"/>
    </w:rPr>
  </w:style>
  <w:style w:type="character" w:customStyle="1" w:styleId="WW8Num73z2">
    <w:name w:val="WW8Num73z2"/>
    <w:rsid w:val="00D81603"/>
    <w:rPr>
      <w:rFonts w:ascii="Wingdings" w:hAnsi="Wingdings"/>
    </w:rPr>
  </w:style>
  <w:style w:type="character" w:customStyle="1" w:styleId="WW8Num73z3">
    <w:name w:val="WW8Num73z3"/>
    <w:rsid w:val="00D81603"/>
    <w:rPr>
      <w:rFonts w:ascii="Symbol" w:hAnsi="Symbol"/>
    </w:rPr>
  </w:style>
  <w:style w:type="character" w:customStyle="1" w:styleId="WW8Num75z0">
    <w:name w:val="WW8Num75z0"/>
    <w:rsid w:val="00D81603"/>
    <w:rPr>
      <w:rFonts w:ascii="Symbol" w:hAnsi="Symbol"/>
    </w:rPr>
  </w:style>
  <w:style w:type="character" w:customStyle="1" w:styleId="WW8Num75z2">
    <w:name w:val="WW8Num75z2"/>
    <w:rsid w:val="00D81603"/>
    <w:rPr>
      <w:rFonts w:ascii="Wingdings" w:hAnsi="Wingdings"/>
    </w:rPr>
  </w:style>
  <w:style w:type="character" w:customStyle="1" w:styleId="WW8Num75z4">
    <w:name w:val="WW8Num75z4"/>
    <w:rsid w:val="00D81603"/>
    <w:rPr>
      <w:rFonts w:ascii="Courier New" w:hAnsi="Courier New"/>
    </w:rPr>
  </w:style>
  <w:style w:type="character" w:customStyle="1" w:styleId="WW8Num76z0">
    <w:name w:val="WW8Num76z0"/>
    <w:rsid w:val="00D81603"/>
    <w:rPr>
      <w:rFonts w:ascii="Symbol" w:hAnsi="Symbol"/>
    </w:rPr>
  </w:style>
  <w:style w:type="character" w:customStyle="1" w:styleId="WW8Num77z3">
    <w:name w:val="WW8Num77z3"/>
    <w:rsid w:val="00D81603"/>
    <w:rPr>
      <w:rFonts w:ascii="Symbol" w:hAnsi="Symbol"/>
    </w:rPr>
  </w:style>
  <w:style w:type="character" w:customStyle="1" w:styleId="WW8Num78z0">
    <w:name w:val="WW8Num78z0"/>
    <w:rsid w:val="00D81603"/>
    <w:rPr>
      <w:rFonts w:ascii="Symbol" w:hAnsi="Symbol"/>
    </w:rPr>
  </w:style>
  <w:style w:type="character" w:customStyle="1" w:styleId="WW8Num78z1">
    <w:name w:val="WW8Num78z1"/>
    <w:rsid w:val="00D81603"/>
    <w:rPr>
      <w:rFonts w:ascii="Times New Roman" w:eastAsia="Times New Roman" w:hAnsi="Times New Roman" w:cs="Times New Roman"/>
    </w:rPr>
  </w:style>
  <w:style w:type="character" w:customStyle="1" w:styleId="WW8Num78z2">
    <w:name w:val="WW8Num78z2"/>
    <w:rsid w:val="00D81603"/>
    <w:rPr>
      <w:rFonts w:ascii="Wingdings" w:hAnsi="Wingdings"/>
    </w:rPr>
  </w:style>
  <w:style w:type="character" w:customStyle="1" w:styleId="WW8Num78z4">
    <w:name w:val="WW8Num78z4"/>
    <w:rsid w:val="00D81603"/>
    <w:rPr>
      <w:rFonts w:ascii="Courier New" w:hAnsi="Courier New"/>
    </w:rPr>
  </w:style>
  <w:style w:type="character" w:customStyle="1" w:styleId="WW8Num81z0">
    <w:name w:val="WW8Num81z0"/>
    <w:rsid w:val="00D81603"/>
    <w:rPr>
      <w:u w:val="none"/>
    </w:rPr>
  </w:style>
  <w:style w:type="character" w:customStyle="1" w:styleId="WW8Num81z1">
    <w:name w:val="WW8Num81z1"/>
    <w:rsid w:val="00D81603"/>
    <w:rPr>
      <w:rFonts w:ascii="Verdana" w:hAnsi="Verdana"/>
      <w:b w:val="0"/>
      <w:i w:val="0"/>
      <w:caps w:val="0"/>
      <w:smallCaps w:val="0"/>
      <w:strike w:val="0"/>
      <w:dstrike w:val="0"/>
      <w:vanish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1z2">
    <w:name w:val="WW8Num81z2"/>
    <w:rsid w:val="00D81603"/>
    <w:rPr>
      <w:rFonts w:ascii="Verdana" w:hAnsi="Verdana"/>
      <w:b w:val="0"/>
      <w:i w:val="0"/>
      <w:strike w:val="0"/>
      <w:dstrike w:val="0"/>
      <w:sz w:val="20"/>
      <w:u w:val="none"/>
    </w:rPr>
  </w:style>
  <w:style w:type="character" w:customStyle="1" w:styleId="WW8Num81z3">
    <w:name w:val="WW8Num81z3"/>
    <w:rsid w:val="00D81603"/>
    <w:rPr>
      <w:rFonts w:ascii="Verdana" w:hAnsi="Verdana"/>
      <w:sz w:val="20"/>
      <w:u w:val="none"/>
    </w:rPr>
  </w:style>
  <w:style w:type="character" w:customStyle="1" w:styleId="WW8Num83z0">
    <w:name w:val="WW8Num83z0"/>
    <w:rsid w:val="00D81603"/>
    <w:rPr>
      <w:rFonts w:ascii="Verdana" w:hAnsi="Verdana"/>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84z0">
    <w:name w:val="WW8Num84z0"/>
    <w:rsid w:val="00D81603"/>
    <w:rPr>
      <w:rFonts w:ascii="Symbol" w:hAnsi="Symbol"/>
    </w:rPr>
  </w:style>
  <w:style w:type="character" w:customStyle="1" w:styleId="WW8Num84z1">
    <w:name w:val="WW8Num84z1"/>
    <w:rsid w:val="00D81603"/>
    <w:rPr>
      <w:rFonts w:ascii="Courier New" w:hAnsi="Courier New"/>
    </w:rPr>
  </w:style>
  <w:style w:type="character" w:customStyle="1" w:styleId="WW8Num84z2">
    <w:name w:val="WW8Num84z2"/>
    <w:rsid w:val="00D81603"/>
    <w:rPr>
      <w:rFonts w:ascii="Wingdings" w:hAnsi="Wingdings"/>
    </w:rPr>
  </w:style>
  <w:style w:type="character" w:customStyle="1" w:styleId="WW8Num85z0">
    <w:name w:val="WW8Num85z0"/>
    <w:rsid w:val="00D81603"/>
    <w:rPr>
      <w:rFonts w:ascii="Symbol" w:hAnsi="Symbol"/>
    </w:rPr>
  </w:style>
  <w:style w:type="character" w:customStyle="1" w:styleId="WW8Num85z1">
    <w:name w:val="WW8Num85z1"/>
    <w:rsid w:val="00D81603"/>
    <w:rPr>
      <w:rFonts w:ascii="Courier New" w:hAnsi="Courier New"/>
    </w:rPr>
  </w:style>
  <w:style w:type="character" w:customStyle="1" w:styleId="WW8Num85z2">
    <w:name w:val="WW8Num85z2"/>
    <w:rsid w:val="00D81603"/>
    <w:rPr>
      <w:rFonts w:ascii="Wingdings" w:hAnsi="Wingdings"/>
    </w:rPr>
  </w:style>
  <w:style w:type="character" w:customStyle="1" w:styleId="WW8Num86z0">
    <w:name w:val="WW8Num86z0"/>
    <w:rsid w:val="00D81603"/>
    <w:rPr>
      <w:rFonts w:ascii="Symbol" w:hAnsi="Symbol"/>
    </w:rPr>
  </w:style>
  <w:style w:type="character" w:customStyle="1" w:styleId="WW8Num87z0">
    <w:name w:val="WW8Num87z0"/>
    <w:rsid w:val="00D81603"/>
    <w:rPr>
      <w:rFonts w:ascii="Symbol" w:hAnsi="Symbol"/>
    </w:rPr>
  </w:style>
  <w:style w:type="character" w:customStyle="1" w:styleId="WW8Num87z1">
    <w:name w:val="WW8Num87z1"/>
    <w:rsid w:val="00D81603"/>
    <w:rPr>
      <w:rFonts w:ascii="Courier New" w:hAnsi="Courier New"/>
    </w:rPr>
  </w:style>
  <w:style w:type="character" w:customStyle="1" w:styleId="WW8Num87z2">
    <w:name w:val="WW8Num87z2"/>
    <w:rsid w:val="00D81603"/>
    <w:rPr>
      <w:rFonts w:ascii="Wingdings" w:hAnsi="Wingdings"/>
    </w:rPr>
  </w:style>
  <w:style w:type="character" w:customStyle="1" w:styleId="WW8Num88z0">
    <w:name w:val="WW8Num88z0"/>
    <w:rsid w:val="00D81603"/>
    <w:rPr>
      <w:rFonts w:ascii="Wingdings" w:hAnsi="Wingdings"/>
    </w:rPr>
  </w:style>
  <w:style w:type="character" w:customStyle="1" w:styleId="WW8Num89z0">
    <w:name w:val="WW8Num89z0"/>
    <w:rsid w:val="00D81603"/>
    <w:rPr>
      <w:rFonts w:ascii="Symbol" w:hAnsi="Symbol"/>
    </w:rPr>
  </w:style>
  <w:style w:type="character" w:customStyle="1" w:styleId="WW8Num89z1">
    <w:name w:val="WW8Num89z1"/>
    <w:rsid w:val="00D81603"/>
    <w:rPr>
      <w:rFonts w:ascii="Courier New" w:hAnsi="Courier New"/>
    </w:rPr>
  </w:style>
  <w:style w:type="character" w:customStyle="1" w:styleId="WW8Num89z2">
    <w:name w:val="WW8Num89z2"/>
    <w:rsid w:val="00D81603"/>
    <w:rPr>
      <w:rFonts w:ascii="Wingdings" w:hAnsi="Wingdings"/>
    </w:rPr>
  </w:style>
  <w:style w:type="character" w:customStyle="1" w:styleId="WW8Num91z0">
    <w:name w:val="WW8Num91z0"/>
    <w:rsid w:val="00D81603"/>
    <w:rPr>
      <w:rFonts w:ascii="Symbol" w:hAnsi="Symbol"/>
    </w:rPr>
  </w:style>
  <w:style w:type="character" w:customStyle="1" w:styleId="WW8Num91z1">
    <w:name w:val="WW8Num91z1"/>
    <w:rsid w:val="00D81603"/>
    <w:rPr>
      <w:rFonts w:ascii="Courier New" w:hAnsi="Courier New"/>
    </w:rPr>
  </w:style>
  <w:style w:type="character" w:customStyle="1" w:styleId="WW8Num91z2">
    <w:name w:val="WW8Num91z2"/>
    <w:rsid w:val="00D81603"/>
    <w:rPr>
      <w:rFonts w:ascii="Wingdings" w:hAnsi="Wingdings"/>
    </w:rPr>
  </w:style>
  <w:style w:type="character" w:customStyle="1" w:styleId="WW8Num93z0">
    <w:name w:val="WW8Num93z0"/>
    <w:rsid w:val="00D81603"/>
    <w:rPr>
      <w:rFonts w:ascii="Symbol" w:hAnsi="Symbol"/>
    </w:rPr>
  </w:style>
  <w:style w:type="character" w:customStyle="1" w:styleId="WW8Num93z1">
    <w:name w:val="WW8Num93z1"/>
    <w:rsid w:val="00D81603"/>
    <w:rPr>
      <w:rFonts w:ascii="Courier New" w:hAnsi="Courier New"/>
    </w:rPr>
  </w:style>
  <w:style w:type="character" w:customStyle="1" w:styleId="WW8Num93z2">
    <w:name w:val="WW8Num93z2"/>
    <w:rsid w:val="00D81603"/>
    <w:rPr>
      <w:rFonts w:ascii="Wingdings" w:hAnsi="Wingdings"/>
    </w:rPr>
  </w:style>
  <w:style w:type="character" w:customStyle="1" w:styleId="WW8Num94z1">
    <w:name w:val="WW8Num94z1"/>
    <w:rsid w:val="00D81603"/>
    <w:rPr>
      <w:rFonts w:ascii="Symbol" w:hAnsi="Symbol"/>
      <w:spacing w:val="0"/>
    </w:rPr>
  </w:style>
  <w:style w:type="character" w:customStyle="1" w:styleId="WW8Num95z0">
    <w:name w:val="WW8Num95z0"/>
    <w:rsid w:val="00D81603"/>
    <w:rPr>
      <w:rFonts w:ascii="Symbol" w:hAnsi="Symbol"/>
    </w:rPr>
  </w:style>
  <w:style w:type="character" w:customStyle="1" w:styleId="WW8Num95z1">
    <w:name w:val="WW8Num95z1"/>
    <w:rsid w:val="00D81603"/>
    <w:rPr>
      <w:rFonts w:ascii="Verdana" w:hAnsi="Verdana"/>
      <w:b w:val="0"/>
      <w:i w:val="0"/>
      <w:caps w:val="0"/>
      <w:smallCaps w:val="0"/>
      <w:strike w:val="0"/>
      <w:dstrike w:val="0"/>
      <w:vanish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5z2">
    <w:name w:val="WW8Num95z2"/>
    <w:rsid w:val="00D81603"/>
    <w:rPr>
      <w:rFonts w:ascii="Verdana" w:hAnsi="Verdana"/>
      <w:b w:val="0"/>
      <w:i w:val="0"/>
      <w:strike w:val="0"/>
      <w:dstrike w:val="0"/>
      <w:sz w:val="20"/>
      <w:u w:val="none"/>
    </w:rPr>
  </w:style>
  <w:style w:type="character" w:customStyle="1" w:styleId="WW8Num95z3">
    <w:name w:val="WW8Num95z3"/>
    <w:rsid w:val="00D81603"/>
    <w:rPr>
      <w:rFonts w:ascii="Verdana" w:hAnsi="Verdana"/>
      <w:sz w:val="20"/>
      <w:u w:val="none"/>
    </w:rPr>
  </w:style>
  <w:style w:type="character" w:customStyle="1" w:styleId="WW8Num95z4">
    <w:name w:val="WW8Num95z4"/>
    <w:rsid w:val="00D81603"/>
    <w:rPr>
      <w:u w:val="none"/>
    </w:rPr>
  </w:style>
  <w:style w:type="character" w:customStyle="1" w:styleId="WW8Num97z0">
    <w:name w:val="WW8Num97z0"/>
    <w:rsid w:val="00D81603"/>
    <w:rPr>
      <w:rFonts w:ascii="Symbol" w:hAnsi="Symbol"/>
    </w:rPr>
  </w:style>
  <w:style w:type="character" w:customStyle="1" w:styleId="WW8Num97z1">
    <w:name w:val="WW8Num97z1"/>
    <w:rsid w:val="00D81603"/>
    <w:rPr>
      <w:rFonts w:ascii="Courier New" w:hAnsi="Courier New"/>
    </w:rPr>
  </w:style>
  <w:style w:type="character" w:customStyle="1" w:styleId="WW8Num97z2">
    <w:name w:val="WW8Num97z2"/>
    <w:rsid w:val="00D81603"/>
    <w:rPr>
      <w:rFonts w:ascii="Wingdings" w:hAnsi="Wingdings"/>
    </w:rPr>
  </w:style>
  <w:style w:type="character" w:customStyle="1" w:styleId="WW8Num99z0">
    <w:name w:val="WW8Num99z0"/>
    <w:rsid w:val="00D81603"/>
    <w:rPr>
      <w:rFonts w:ascii="Symbol" w:hAnsi="Symbol"/>
    </w:rPr>
  </w:style>
  <w:style w:type="character" w:customStyle="1" w:styleId="WW8Num99z1">
    <w:name w:val="WW8Num99z1"/>
    <w:rsid w:val="00D81603"/>
    <w:rPr>
      <w:rFonts w:ascii="Courier New" w:hAnsi="Courier New"/>
    </w:rPr>
  </w:style>
  <w:style w:type="character" w:customStyle="1" w:styleId="WW8Num99z2">
    <w:name w:val="WW8Num99z2"/>
    <w:rsid w:val="00D81603"/>
    <w:rPr>
      <w:rFonts w:ascii="Wingdings" w:hAnsi="Wingdings"/>
    </w:rPr>
  </w:style>
  <w:style w:type="character" w:customStyle="1" w:styleId="WW8Num100z0">
    <w:name w:val="WW8Num100z0"/>
    <w:rsid w:val="00D81603"/>
    <w:rPr>
      <w:rFonts w:ascii="Verdana" w:hAnsi="Verdana"/>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101z0">
    <w:name w:val="WW8Num101z0"/>
    <w:rsid w:val="00D81603"/>
    <w:rPr>
      <w:rFonts w:ascii="Symbol" w:hAnsi="Symbol"/>
    </w:rPr>
  </w:style>
  <w:style w:type="character" w:customStyle="1" w:styleId="WW8Num101z1">
    <w:name w:val="WW8Num101z1"/>
    <w:rsid w:val="00D81603"/>
    <w:rPr>
      <w:rFonts w:ascii="Courier New" w:hAnsi="Courier New" w:cs="Courier New"/>
    </w:rPr>
  </w:style>
  <w:style w:type="character" w:customStyle="1" w:styleId="WW8Num101z2">
    <w:name w:val="WW8Num101z2"/>
    <w:rsid w:val="00D81603"/>
    <w:rPr>
      <w:rFonts w:ascii="Wingdings" w:hAnsi="Wingdings"/>
    </w:rPr>
  </w:style>
  <w:style w:type="character" w:customStyle="1" w:styleId="WW8Num103z1">
    <w:name w:val="WW8Num103z1"/>
    <w:rsid w:val="00D81603"/>
    <w:rPr>
      <w:rFonts w:ascii="Arial" w:eastAsia="Lucida Sans Unicode" w:hAnsi="Arial" w:cs="Arial"/>
    </w:rPr>
  </w:style>
  <w:style w:type="character" w:customStyle="1" w:styleId="WW8Num105z0">
    <w:name w:val="WW8Num105z0"/>
    <w:rsid w:val="00D81603"/>
    <w:rPr>
      <w:rFonts w:ascii="Symbol" w:hAnsi="Symbol"/>
    </w:rPr>
  </w:style>
  <w:style w:type="character" w:customStyle="1" w:styleId="WW8Num105z1">
    <w:name w:val="WW8Num105z1"/>
    <w:rsid w:val="00D81603"/>
    <w:rPr>
      <w:rFonts w:ascii="Courier New" w:hAnsi="Courier New"/>
    </w:rPr>
  </w:style>
  <w:style w:type="character" w:customStyle="1" w:styleId="WW8Num105z2">
    <w:name w:val="WW8Num105z2"/>
    <w:rsid w:val="00D81603"/>
    <w:rPr>
      <w:rFonts w:ascii="Wingdings" w:hAnsi="Wingdings"/>
    </w:rPr>
  </w:style>
  <w:style w:type="character" w:customStyle="1" w:styleId="WW8Num107z0">
    <w:name w:val="WW8Num107z0"/>
    <w:rsid w:val="00D81603"/>
    <w:rPr>
      <w:u w:val="none"/>
    </w:rPr>
  </w:style>
  <w:style w:type="character" w:customStyle="1" w:styleId="WW8Num107z1">
    <w:name w:val="WW8Num107z1"/>
    <w:rsid w:val="00D81603"/>
    <w:rPr>
      <w:rFonts w:ascii="Symbol" w:hAnsi="Symbol"/>
    </w:rPr>
  </w:style>
  <w:style w:type="character" w:customStyle="1" w:styleId="WW8Num108z2">
    <w:name w:val="WW8Num108z2"/>
    <w:rsid w:val="00D81603"/>
    <w:rPr>
      <w:rFonts w:ascii="Symbol" w:hAnsi="Symbol" w:cs="StarSymbol"/>
      <w:sz w:val="18"/>
      <w:szCs w:val="18"/>
    </w:rPr>
  </w:style>
  <w:style w:type="character" w:customStyle="1" w:styleId="Fontepargpadro2">
    <w:name w:val="Fonte parág. padrão2"/>
    <w:semiHidden/>
    <w:rsid w:val="00D81603"/>
  </w:style>
  <w:style w:type="character" w:customStyle="1" w:styleId="normal1">
    <w:name w:val="normal1"/>
    <w:rsid w:val="00D81603"/>
    <w:rPr>
      <w:rFonts w:ascii="Arial" w:hAnsi="Arial" w:cs="Arial"/>
      <w:color w:val="5A5A5A"/>
      <w:sz w:val="18"/>
      <w:szCs w:val="18"/>
    </w:rPr>
  </w:style>
  <w:style w:type="character" w:customStyle="1" w:styleId="Fontepargpadro1">
    <w:name w:val="Fonte parág. padrão1"/>
    <w:rsid w:val="00D81603"/>
  </w:style>
  <w:style w:type="character" w:customStyle="1" w:styleId="TextodecomentrioChar1">
    <w:name w:val="Texto de comentário Char1"/>
    <w:rsid w:val="00D81603"/>
    <w:rPr>
      <w:rFonts w:eastAsia="Lucida Sans Unicode"/>
      <w:kern w:val="1"/>
    </w:rPr>
  </w:style>
  <w:style w:type="character" w:customStyle="1" w:styleId="txt81">
    <w:name w:val="txt81"/>
    <w:rsid w:val="00D81603"/>
    <w:rPr>
      <w:rFonts w:ascii="Verdana" w:hAnsi="Verdana"/>
      <w:strike w:val="0"/>
      <w:dstrike w:val="0"/>
      <w:color w:val="000000"/>
      <w:sz w:val="17"/>
      <w:szCs w:val="17"/>
      <w:u w:val="none"/>
    </w:rPr>
  </w:style>
  <w:style w:type="character" w:customStyle="1" w:styleId="txtscroll1">
    <w:name w:val="txt_scroll1"/>
    <w:rsid w:val="00D81603"/>
    <w:rPr>
      <w:rFonts w:ascii="Arial" w:hAnsi="Arial" w:cs="Arial"/>
      <w:strike w:val="0"/>
      <w:dstrike w:val="0"/>
      <w:color w:val="000000"/>
      <w:sz w:val="18"/>
      <w:szCs w:val="18"/>
      <w:u w:val="none"/>
    </w:rPr>
  </w:style>
  <w:style w:type="character" w:customStyle="1" w:styleId="txt8">
    <w:name w:val="txt8"/>
    <w:basedOn w:val="Fontepargpadro2"/>
    <w:rsid w:val="00D81603"/>
  </w:style>
  <w:style w:type="character" w:customStyle="1" w:styleId="Bullets">
    <w:name w:val="Bullets"/>
    <w:rsid w:val="00D81603"/>
    <w:rPr>
      <w:rFonts w:ascii="OpenSymbol" w:eastAsia="OpenSymbol" w:hAnsi="OpenSymbol" w:cs="OpenSymbol"/>
    </w:rPr>
  </w:style>
  <w:style w:type="character" w:customStyle="1" w:styleId="NumberingSymbols">
    <w:name w:val="Numbering Symbols"/>
    <w:rsid w:val="00D81603"/>
  </w:style>
  <w:style w:type="character" w:customStyle="1" w:styleId="WW8Num31z1">
    <w:name w:val="WW8Num31z1"/>
    <w:rsid w:val="00D81603"/>
    <w:rPr>
      <w:rFonts w:ascii="Courier New" w:hAnsi="Courier New" w:cs="Courier New"/>
    </w:rPr>
  </w:style>
  <w:style w:type="character" w:customStyle="1" w:styleId="WW8Num31z2">
    <w:name w:val="WW8Num31z2"/>
    <w:rsid w:val="00D81603"/>
    <w:rPr>
      <w:rFonts w:ascii="Wingdings" w:hAnsi="Wingdings"/>
    </w:rPr>
  </w:style>
  <w:style w:type="character" w:customStyle="1" w:styleId="WW8Num34z0">
    <w:name w:val="WW8Num34z0"/>
    <w:rsid w:val="00D81603"/>
    <w:rPr>
      <w:rFonts w:ascii="Symbol" w:hAnsi="Symbol"/>
    </w:rPr>
  </w:style>
  <w:style w:type="character" w:customStyle="1" w:styleId="WW8Num34z1">
    <w:name w:val="WW8Num34z1"/>
    <w:rsid w:val="00D81603"/>
    <w:rPr>
      <w:rFonts w:ascii="Courier New" w:hAnsi="Courier New"/>
    </w:rPr>
  </w:style>
  <w:style w:type="character" w:customStyle="1" w:styleId="WW8Num34z2">
    <w:name w:val="WW8Num34z2"/>
    <w:rsid w:val="00D81603"/>
    <w:rPr>
      <w:rFonts w:ascii="Wingdings" w:hAnsi="Wingdings"/>
    </w:rPr>
  </w:style>
  <w:style w:type="paragraph" w:customStyle="1" w:styleId="Heading">
    <w:name w:val="Heading"/>
    <w:basedOn w:val="Normal"/>
    <w:next w:val="Corpodetexto"/>
    <w:rsid w:val="00D81603"/>
    <w:pPr>
      <w:keepNext/>
      <w:suppressAutoHyphens/>
      <w:spacing w:before="240" w:after="120"/>
    </w:pPr>
    <w:rPr>
      <w:rFonts w:ascii="Liberation Sans" w:eastAsia="DejaVu Sans" w:hAnsi="Liberation Sans" w:cs="DejaVu Sans"/>
      <w:sz w:val="28"/>
      <w:szCs w:val="28"/>
      <w:lang w:eastAsia="ar-SA"/>
    </w:rPr>
  </w:style>
  <w:style w:type="paragraph" w:customStyle="1" w:styleId="Legenda1">
    <w:name w:val="Legenda1"/>
    <w:basedOn w:val="Normal"/>
    <w:rsid w:val="00D81603"/>
    <w:pPr>
      <w:suppressLineNumbers/>
      <w:suppressAutoHyphens/>
      <w:spacing w:before="120" w:after="120"/>
    </w:pPr>
    <w:rPr>
      <w:rFonts w:ascii="Verdana" w:hAnsi="Verdana"/>
      <w:i/>
      <w:iCs/>
      <w:lang w:eastAsia="ar-SA"/>
    </w:rPr>
  </w:style>
  <w:style w:type="paragraph" w:customStyle="1" w:styleId="CAPTULOANS">
    <w:name w:val="CAPÍTULOANS"/>
    <w:basedOn w:val="Normal"/>
    <w:rsid w:val="00D81603"/>
    <w:pPr>
      <w:suppressAutoHyphens/>
      <w:spacing w:after="720"/>
      <w:jc w:val="center"/>
    </w:pPr>
    <w:rPr>
      <w:rFonts w:ascii="Verdana" w:hAnsi="Verdana"/>
      <w:b/>
      <w:sz w:val="32"/>
      <w:szCs w:val="20"/>
      <w:lang w:eastAsia="ar-SA"/>
    </w:rPr>
  </w:style>
  <w:style w:type="paragraph" w:customStyle="1" w:styleId="CorpodotextoANS">
    <w:name w:val="Corpo do textoANS"/>
    <w:basedOn w:val="Normal"/>
    <w:rsid w:val="00D81603"/>
    <w:pPr>
      <w:suppressAutoHyphens/>
    </w:pPr>
    <w:rPr>
      <w:rFonts w:ascii="Verdana" w:hAnsi="Verdana"/>
      <w:szCs w:val="20"/>
      <w:lang w:eastAsia="ar-SA"/>
    </w:rPr>
  </w:style>
  <w:style w:type="paragraph" w:customStyle="1" w:styleId="ItemANS">
    <w:name w:val="ItemANS"/>
    <w:basedOn w:val="Normal"/>
    <w:rsid w:val="00D81603"/>
    <w:pPr>
      <w:suppressAutoHyphens/>
      <w:spacing w:before="320" w:after="240"/>
    </w:pPr>
    <w:rPr>
      <w:rFonts w:ascii="Verdana" w:hAnsi="Verdana"/>
      <w:sz w:val="28"/>
      <w:szCs w:val="20"/>
      <w:lang w:eastAsia="ar-SA"/>
    </w:rPr>
  </w:style>
  <w:style w:type="paragraph" w:customStyle="1" w:styleId="LegendasANS">
    <w:name w:val="LegendasANS"/>
    <w:basedOn w:val="Normal"/>
    <w:rsid w:val="00D81603"/>
    <w:pPr>
      <w:suppressAutoHyphens/>
      <w:spacing w:before="120" w:after="360"/>
      <w:jc w:val="center"/>
    </w:pPr>
    <w:rPr>
      <w:rFonts w:ascii="Verdana" w:hAnsi="Verdana"/>
      <w:sz w:val="18"/>
      <w:szCs w:val="20"/>
      <w:lang w:eastAsia="ar-SA"/>
    </w:rPr>
  </w:style>
  <w:style w:type="paragraph" w:customStyle="1" w:styleId="RodapeANS">
    <w:name w:val="RodapeANS"/>
    <w:basedOn w:val="CorpodotextoANS"/>
    <w:rsid w:val="00D81603"/>
    <w:rPr>
      <w:sz w:val="16"/>
    </w:rPr>
  </w:style>
  <w:style w:type="paragraph" w:customStyle="1" w:styleId="SubitemANS">
    <w:name w:val="SubitemANS"/>
    <w:basedOn w:val="Normal"/>
    <w:rsid w:val="00D81603"/>
    <w:pPr>
      <w:suppressAutoHyphens/>
      <w:spacing w:before="240" w:after="240"/>
    </w:pPr>
    <w:rPr>
      <w:rFonts w:ascii="Verdana" w:hAnsi="Verdana"/>
      <w:b/>
      <w:szCs w:val="20"/>
      <w:lang w:eastAsia="ar-SA"/>
    </w:rPr>
  </w:style>
  <w:style w:type="paragraph" w:customStyle="1" w:styleId="SubtituloANS">
    <w:name w:val="SubtituloANS"/>
    <w:basedOn w:val="Normal"/>
    <w:rsid w:val="00D81603"/>
    <w:pPr>
      <w:suppressAutoHyphens/>
      <w:spacing w:before="440" w:after="360"/>
    </w:pPr>
    <w:rPr>
      <w:rFonts w:ascii="Verdana" w:hAnsi="Verdana"/>
      <w:b/>
      <w:sz w:val="28"/>
      <w:szCs w:val="20"/>
      <w:lang w:eastAsia="ar-SA"/>
    </w:rPr>
  </w:style>
  <w:style w:type="paragraph" w:customStyle="1" w:styleId="Normalnumerado0">
    <w:name w:val="Normal numerado"/>
    <w:basedOn w:val="Normal"/>
    <w:rsid w:val="00D81603"/>
    <w:pPr>
      <w:tabs>
        <w:tab w:val="num" w:pos="705"/>
      </w:tabs>
      <w:suppressAutoHyphens/>
      <w:spacing w:after="120"/>
    </w:pPr>
    <w:rPr>
      <w:szCs w:val="20"/>
      <w:lang w:eastAsia="ar-SA"/>
    </w:rPr>
  </w:style>
  <w:style w:type="paragraph" w:customStyle="1" w:styleId="TableContents">
    <w:name w:val="Table Contents"/>
    <w:basedOn w:val="Normal"/>
    <w:rsid w:val="00D81603"/>
    <w:pPr>
      <w:suppressLineNumbers/>
      <w:suppressAutoHyphens/>
    </w:pPr>
    <w:rPr>
      <w:rFonts w:ascii="Verdana" w:hAnsi="Verdana"/>
      <w:szCs w:val="20"/>
      <w:lang w:eastAsia="ar-SA"/>
    </w:rPr>
  </w:style>
  <w:style w:type="paragraph" w:customStyle="1" w:styleId="TableHeading">
    <w:name w:val="Table Heading"/>
    <w:basedOn w:val="TableContents"/>
    <w:rsid w:val="00D81603"/>
    <w:pPr>
      <w:jc w:val="center"/>
    </w:pPr>
    <w:rPr>
      <w:b/>
      <w:bCs/>
    </w:rPr>
  </w:style>
  <w:style w:type="paragraph" w:customStyle="1" w:styleId="western">
    <w:name w:val="western"/>
    <w:basedOn w:val="Normal"/>
    <w:rsid w:val="00D81603"/>
    <w:pPr>
      <w:spacing w:before="100" w:beforeAutospacing="1" w:after="119"/>
    </w:pPr>
    <w:rPr>
      <w:rFonts w:ascii="Arial Unicode MS" w:eastAsia="Arial Unicode MS" w:hAnsi="Arial Unicode MS" w:cs="Arial Unicode MS"/>
      <w:lang w:eastAsia="pt-BR"/>
    </w:rPr>
  </w:style>
  <w:style w:type="paragraph" w:customStyle="1" w:styleId="Nvel2semnegrito">
    <w:name w:val="Nível 2 sem negrito"/>
    <w:basedOn w:val="Normal"/>
    <w:rsid w:val="00D81603"/>
    <w:pPr>
      <w:suppressAutoHyphens/>
      <w:spacing w:after="120"/>
    </w:pPr>
    <w:rPr>
      <w:rFonts w:ascii="Arial" w:hAnsi="Arial"/>
      <w:szCs w:val="20"/>
      <w:lang w:eastAsia="ar-SA"/>
    </w:rPr>
  </w:style>
  <w:style w:type="paragraph" w:customStyle="1" w:styleId="Recuodecorpodetexto31">
    <w:name w:val="Recuo de corpo de texto 31"/>
    <w:basedOn w:val="Normal"/>
    <w:rsid w:val="00D81603"/>
    <w:pPr>
      <w:tabs>
        <w:tab w:val="left" w:pos="-284"/>
      </w:tabs>
      <w:suppressAutoHyphens/>
      <w:spacing w:after="120"/>
      <w:ind w:left="1276"/>
    </w:pPr>
    <w:rPr>
      <w:rFonts w:ascii="Arial" w:hAnsi="Arial"/>
      <w:szCs w:val="20"/>
      <w:lang w:eastAsia="ar-SA"/>
    </w:rPr>
  </w:style>
  <w:style w:type="character" w:customStyle="1" w:styleId="NoSpacingChar">
    <w:name w:val="No Spacing Char"/>
    <w:link w:val="SemEspaamento1"/>
    <w:uiPriority w:val="1"/>
    <w:rsid w:val="00D81603"/>
    <w:rPr>
      <w:rFonts w:ascii="Calibri" w:hAnsi="Calibri"/>
      <w:sz w:val="22"/>
      <w:szCs w:val="22"/>
    </w:rPr>
  </w:style>
  <w:style w:type="paragraph" w:styleId="Citao">
    <w:name w:val="Quote"/>
    <w:basedOn w:val="Normal"/>
    <w:next w:val="Normal"/>
    <w:link w:val="CitaoChar"/>
    <w:uiPriority w:val="29"/>
    <w:rsid w:val="00D81603"/>
    <w:pPr>
      <w:suppressAutoHyphens/>
    </w:pPr>
    <w:rPr>
      <w:rFonts w:ascii="Verdana" w:hAnsi="Verdana"/>
      <w:i/>
      <w:iCs/>
      <w:color w:val="000000" w:themeColor="text1"/>
      <w:szCs w:val="20"/>
      <w:lang w:eastAsia="ar-SA"/>
    </w:rPr>
  </w:style>
  <w:style w:type="character" w:customStyle="1" w:styleId="CitaoChar">
    <w:name w:val="Citação Char"/>
    <w:basedOn w:val="Fontepargpadro"/>
    <w:link w:val="Citao"/>
    <w:uiPriority w:val="29"/>
    <w:rsid w:val="00D81603"/>
    <w:rPr>
      <w:rFonts w:ascii="Verdana" w:hAnsi="Verdana"/>
      <w:i/>
      <w:iCs/>
      <w:color w:val="000000" w:themeColor="text1"/>
      <w:lang w:eastAsia="ar-SA"/>
    </w:rPr>
  </w:style>
  <w:style w:type="paragraph" w:customStyle="1" w:styleId="Corpo0">
    <w:name w:val="Corpo"/>
    <w:rsid w:val="00D81603"/>
    <w:rPr>
      <w:color w:val="000000"/>
      <w:sz w:val="24"/>
    </w:rPr>
  </w:style>
  <w:style w:type="paragraph" w:styleId="TextosemFormatao">
    <w:name w:val="Plain Text"/>
    <w:basedOn w:val="Normal"/>
    <w:link w:val="TextosemFormataoChar"/>
    <w:uiPriority w:val="99"/>
    <w:rsid w:val="00D81603"/>
    <w:rPr>
      <w:rFonts w:ascii="Courier New" w:hAnsi="Courier New" w:cs="Courier New"/>
      <w:noProof/>
      <w:szCs w:val="20"/>
      <w:lang w:eastAsia="pt-BR"/>
    </w:rPr>
  </w:style>
  <w:style w:type="character" w:customStyle="1" w:styleId="TextosemFormataoChar">
    <w:name w:val="Texto sem Formatação Char"/>
    <w:basedOn w:val="Fontepargpadro"/>
    <w:link w:val="TextosemFormatao"/>
    <w:uiPriority w:val="99"/>
    <w:rsid w:val="00D81603"/>
    <w:rPr>
      <w:rFonts w:ascii="Courier New" w:hAnsi="Courier New" w:cs="Courier New"/>
      <w:noProof/>
    </w:rPr>
  </w:style>
  <w:style w:type="character" w:customStyle="1" w:styleId="apple-converted-space">
    <w:name w:val="apple-converted-space"/>
    <w:basedOn w:val="Fontepargpadro"/>
    <w:rsid w:val="00D81603"/>
  </w:style>
  <w:style w:type="paragraph" w:customStyle="1" w:styleId="PargrafodaLista11">
    <w:name w:val="Parágrafo da Lista11"/>
    <w:basedOn w:val="Normal"/>
    <w:uiPriority w:val="99"/>
    <w:rsid w:val="00D81603"/>
    <w:pPr>
      <w:ind w:left="720"/>
      <w:contextualSpacing/>
    </w:pPr>
  </w:style>
  <w:style w:type="paragraph" w:customStyle="1" w:styleId="TITULO">
    <w:name w:val="TITULO"/>
    <w:basedOn w:val="Normal"/>
    <w:rsid w:val="00D81603"/>
    <w:pPr>
      <w:spacing w:before="240" w:after="360"/>
    </w:pPr>
    <w:rPr>
      <w:sz w:val="36"/>
      <w:szCs w:val="36"/>
      <w:lang w:eastAsia="pt-BR"/>
    </w:rPr>
  </w:style>
  <w:style w:type="paragraph" w:customStyle="1" w:styleId="TEXTO0">
    <w:name w:val="TEXTO"/>
    <w:basedOn w:val="Normal"/>
    <w:rsid w:val="00D81603"/>
    <w:pPr>
      <w:spacing w:before="120" w:after="120"/>
      <w:ind w:firstLine="360"/>
    </w:pPr>
    <w:rPr>
      <w:lang w:eastAsia="pt-BR"/>
    </w:rPr>
  </w:style>
  <w:style w:type="paragraph" w:customStyle="1" w:styleId="SUBITEM">
    <w:name w:val="SUBITEM"/>
    <w:basedOn w:val="Normal"/>
    <w:rsid w:val="00D81603"/>
    <w:pPr>
      <w:numPr>
        <w:numId w:val="4"/>
      </w:numPr>
    </w:pPr>
    <w:rPr>
      <w:lang w:eastAsia="pt-BR"/>
    </w:rPr>
  </w:style>
  <w:style w:type="paragraph" w:customStyle="1" w:styleId="infoblue">
    <w:name w:val="infoblue"/>
    <w:basedOn w:val="Normal"/>
    <w:rsid w:val="00D81603"/>
    <w:pPr>
      <w:suppressAutoHyphens/>
      <w:spacing w:after="120" w:line="240" w:lineRule="atLeast"/>
      <w:ind w:left="720"/>
    </w:pPr>
    <w:rPr>
      <w:i/>
      <w:iCs/>
      <w:color w:val="0000FF"/>
      <w:szCs w:val="20"/>
      <w:lang w:eastAsia="ar-SA"/>
    </w:rPr>
  </w:style>
  <w:style w:type="paragraph" w:customStyle="1" w:styleId="tbritto1">
    <w:name w:val="tbritto1"/>
    <w:basedOn w:val="Ttulo1"/>
    <w:rsid w:val="00D81603"/>
    <w:pPr>
      <w:numPr>
        <w:numId w:val="5"/>
      </w:numPr>
      <w:suppressAutoHyphens/>
      <w:spacing w:after="60"/>
      <w:jc w:val="left"/>
    </w:pPr>
    <w:rPr>
      <w:rFonts w:ascii="Arial" w:hAnsi="Arial" w:cs="Arial"/>
      <w:kern w:val="32"/>
      <w:szCs w:val="32"/>
      <w:lang w:eastAsia="ar-SA"/>
    </w:rPr>
  </w:style>
  <w:style w:type="paragraph" w:customStyle="1" w:styleId="tbritto111">
    <w:name w:val="tbritto 1.1.1"/>
    <w:basedOn w:val="Normal"/>
    <w:next w:val="Normal"/>
    <w:autoRedefine/>
    <w:rsid w:val="00D81603"/>
    <w:pPr>
      <w:keepNext/>
      <w:suppressAutoHyphens/>
      <w:outlineLvl w:val="1"/>
    </w:pPr>
    <w:rPr>
      <w:rFonts w:ascii="Arial" w:hAnsi="Arial" w:cs="Arial"/>
      <w:iCs/>
      <w:color w:val="000000"/>
      <w:lang w:eastAsia="ar-SA"/>
    </w:rPr>
  </w:style>
  <w:style w:type="paragraph" w:customStyle="1" w:styleId="Texto1">
    <w:name w:val="Texto1"/>
    <w:basedOn w:val="Normal"/>
    <w:rsid w:val="00D81603"/>
    <w:pPr>
      <w:ind w:firstLine="706"/>
    </w:pPr>
    <w:rPr>
      <w:rFonts w:ascii="Arial" w:hAnsi="Arial"/>
      <w:szCs w:val="20"/>
    </w:rPr>
  </w:style>
  <w:style w:type="character" w:styleId="MquinadeescreverHTML">
    <w:name w:val="HTML Typewriter"/>
    <w:rsid w:val="00D81603"/>
    <w:rPr>
      <w:rFonts w:ascii="Courier New" w:hAnsi="Courier New" w:cs="Courier New"/>
      <w:sz w:val="22"/>
      <w:szCs w:val="22"/>
    </w:rPr>
  </w:style>
  <w:style w:type="paragraph" w:styleId="Sumrio1">
    <w:name w:val="toc 1"/>
    <w:next w:val="Normal"/>
    <w:rsid w:val="00BD7511"/>
    <w:pPr>
      <w:tabs>
        <w:tab w:val="left" w:pos="567"/>
        <w:tab w:val="left" w:pos="709"/>
        <w:tab w:val="right" w:pos="9061"/>
      </w:tabs>
      <w:suppressAutoHyphens/>
      <w:spacing w:before="240" w:after="120"/>
    </w:pPr>
    <w:rPr>
      <w:rFonts w:ascii="Calibri" w:hAnsi="Calibri" w:cs="Calibri"/>
      <w:b/>
      <w:bCs/>
      <w:caps/>
      <w:noProof/>
      <w:sz w:val="18"/>
      <w:szCs w:val="22"/>
      <w:u w:val="single"/>
      <w:lang w:eastAsia="ar-SA"/>
    </w:rPr>
  </w:style>
  <w:style w:type="paragraph" w:styleId="Sumrio2">
    <w:name w:val="toc 2"/>
    <w:basedOn w:val="Normal"/>
    <w:next w:val="Normal"/>
    <w:autoRedefine/>
    <w:rsid w:val="00BD7511"/>
    <w:pPr>
      <w:tabs>
        <w:tab w:val="left" w:pos="567"/>
        <w:tab w:val="left" w:pos="1134"/>
        <w:tab w:val="right" w:pos="9071"/>
      </w:tabs>
      <w:suppressAutoHyphens/>
      <w:ind w:left="567" w:right="566" w:hanging="567"/>
    </w:pPr>
    <w:rPr>
      <w:rFonts w:eastAsiaTheme="minorEastAsia" w:cstheme="minorBidi"/>
      <w:noProof/>
      <w:sz w:val="14"/>
      <w:lang w:eastAsia="ja-JP"/>
    </w:rPr>
  </w:style>
  <w:style w:type="paragraph" w:customStyle="1" w:styleId="Corpodetexto22">
    <w:name w:val="Corpo de texto 22"/>
    <w:basedOn w:val="Normal"/>
    <w:rsid w:val="00D81603"/>
    <w:pPr>
      <w:overflowPunct w:val="0"/>
      <w:adjustRightInd w:val="0"/>
      <w:spacing w:line="360" w:lineRule="auto"/>
      <w:textAlignment w:val="baseline"/>
    </w:pPr>
    <w:rPr>
      <w:sz w:val="26"/>
      <w:szCs w:val="20"/>
      <w:lang w:eastAsia="pt-BR"/>
    </w:rPr>
  </w:style>
  <w:style w:type="paragraph" w:styleId="Textodenotaderodap">
    <w:name w:val="footnote text"/>
    <w:basedOn w:val="Normal"/>
    <w:link w:val="TextodenotaderodapChar"/>
    <w:uiPriority w:val="99"/>
    <w:unhideWhenUsed/>
    <w:rsid w:val="00B74607"/>
    <w:pPr>
      <w:spacing w:before="60" w:after="60" w:line="276" w:lineRule="auto"/>
    </w:pPr>
    <w:rPr>
      <w:rFonts w:eastAsia="Calibri"/>
      <w:sz w:val="14"/>
      <w:szCs w:val="14"/>
    </w:rPr>
  </w:style>
  <w:style w:type="character" w:customStyle="1" w:styleId="TextodenotaderodapChar">
    <w:name w:val="Texto de nota de rodapé Char"/>
    <w:basedOn w:val="Fontepargpadro"/>
    <w:link w:val="Textodenotaderodap"/>
    <w:uiPriority w:val="99"/>
    <w:rsid w:val="00B74607"/>
    <w:rPr>
      <w:rFonts w:ascii="Calibri" w:eastAsia="Calibri" w:hAnsi="Calibri"/>
      <w:sz w:val="14"/>
      <w:szCs w:val="14"/>
      <w:lang w:eastAsia="en-US"/>
    </w:rPr>
  </w:style>
  <w:style w:type="character" w:styleId="Refdenotaderodap">
    <w:name w:val="footnote reference"/>
    <w:aliases w:val="Footnote"/>
    <w:uiPriority w:val="99"/>
    <w:unhideWhenUsed/>
    <w:rsid w:val="004B015A"/>
    <w:rPr>
      <w:rFonts w:ascii="Calibri" w:hAnsi="Calibri"/>
      <w:sz w:val="12"/>
      <w:szCs w:val="12"/>
    </w:rPr>
  </w:style>
  <w:style w:type="paragraph" w:customStyle="1" w:styleId="PargrafodaLista2">
    <w:name w:val="Parágrafo da Lista2"/>
    <w:basedOn w:val="Normal"/>
    <w:rsid w:val="00D81603"/>
    <w:pPr>
      <w:ind w:left="720"/>
      <w:contextualSpacing/>
    </w:pPr>
  </w:style>
  <w:style w:type="paragraph" w:customStyle="1" w:styleId="NormalNumerado">
    <w:name w:val="Normal Numerado"/>
    <w:basedOn w:val="Normal"/>
    <w:rsid w:val="00D81603"/>
    <w:pPr>
      <w:keepNext/>
      <w:numPr>
        <w:numId w:val="6"/>
      </w:numPr>
      <w:spacing w:before="240" w:after="240"/>
    </w:pPr>
    <w:rPr>
      <w:rFonts w:ascii="Arial" w:hAnsi="Arial"/>
      <w:b/>
      <w:sz w:val="28"/>
      <w:lang w:eastAsia="pt-BR"/>
    </w:rPr>
  </w:style>
  <w:style w:type="paragraph" w:customStyle="1" w:styleId="Normalnumerado2">
    <w:name w:val="Normal numerado 2"/>
    <w:basedOn w:val="NormalNumerado"/>
    <w:rsid w:val="00D81603"/>
    <w:pPr>
      <w:numPr>
        <w:ilvl w:val="1"/>
      </w:numPr>
    </w:pPr>
  </w:style>
  <w:style w:type="paragraph" w:customStyle="1" w:styleId="xl65">
    <w:name w:val="xl65"/>
    <w:basedOn w:val="Normal"/>
    <w:rsid w:val="00D81603"/>
    <w:pPr>
      <w:pBdr>
        <w:top w:val="double" w:sz="6" w:space="0" w:color="auto"/>
        <w:left w:val="double" w:sz="6" w:space="0" w:color="auto"/>
        <w:bottom w:val="double" w:sz="6" w:space="0" w:color="auto"/>
        <w:right w:val="double" w:sz="6" w:space="0" w:color="auto"/>
      </w:pBdr>
      <w:spacing w:before="100" w:beforeAutospacing="1" w:after="100" w:afterAutospacing="1"/>
      <w:textAlignment w:val="center"/>
    </w:pPr>
    <w:rPr>
      <w:b/>
      <w:bCs/>
      <w:szCs w:val="20"/>
      <w:lang w:eastAsia="pt-BR"/>
    </w:rPr>
  </w:style>
  <w:style w:type="paragraph" w:customStyle="1" w:styleId="xl66">
    <w:name w:val="xl66"/>
    <w:basedOn w:val="Normal"/>
    <w:rsid w:val="00D81603"/>
    <w:pPr>
      <w:pBdr>
        <w:top w:val="double" w:sz="6" w:space="0" w:color="auto"/>
        <w:left w:val="double" w:sz="6" w:space="0" w:color="auto"/>
        <w:bottom w:val="double" w:sz="6" w:space="0" w:color="auto"/>
        <w:right w:val="double" w:sz="6" w:space="0" w:color="auto"/>
      </w:pBdr>
      <w:spacing w:before="100" w:beforeAutospacing="1" w:after="100" w:afterAutospacing="1"/>
    </w:pPr>
    <w:rPr>
      <w:lang w:eastAsia="pt-BR"/>
    </w:rPr>
  </w:style>
  <w:style w:type="paragraph" w:customStyle="1" w:styleId="xl67">
    <w:name w:val="xl67"/>
    <w:basedOn w:val="Normal"/>
    <w:rsid w:val="00D81603"/>
    <w:pPr>
      <w:pBdr>
        <w:top w:val="double" w:sz="6" w:space="0" w:color="auto"/>
        <w:left w:val="double" w:sz="6" w:space="0" w:color="auto"/>
        <w:bottom w:val="double" w:sz="6" w:space="0" w:color="auto"/>
        <w:right w:val="double" w:sz="6" w:space="0" w:color="auto"/>
      </w:pBdr>
      <w:spacing w:before="100" w:beforeAutospacing="1" w:after="100" w:afterAutospacing="1"/>
      <w:textAlignment w:val="center"/>
    </w:pPr>
    <w:rPr>
      <w:szCs w:val="20"/>
      <w:lang w:eastAsia="pt-BR"/>
    </w:rPr>
  </w:style>
  <w:style w:type="paragraph" w:customStyle="1" w:styleId="xl68">
    <w:name w:val="xl68"/>
    <w:basedOn w:val="Normal"/>
    <w:rsid w:val="00D81603"/>
    <w:pPr>
      <w:pBdr>
        <w:top w:val="double" w:sz="6" w:space="0" w:color="FFFFFF"/>
        <w:left w:val="double" w:sz="6" w:space="0" w:color="FFFFFF"/>
        <w:bottom w:val="double" w:sz="6" w:space="0" w:color="FFFFFF"/>
        <w:right w:val="double" w:sz="6" w:space="0" w:color="FFFFFF"/>
      </w:pBdr>
      <w:shd w:val="clear" w:color="000000" w:fill="000000"/>
      <w:spacing w:before="100" w:beforeAutospacing="1" w:after="100" w:afterAutospacing="1"/>
      <w:jc w:val="center"/>
      <w:textAlignment w:val="center"/>
    </w:pPr>
    <w:rPr>
      <w:b/>
      <w:bCs/>
      <w:color w:val="FFFFFF"/>
      <w:szCs w:val="20"/>
      <w:lang w:eastAsia="pt-BR"/>
    </w:rPr>
  </w:style>
  <w:style w:type="paragraph" w:customStyle="1" w:styleId="xl69">
    <w:name w:val="xl69"/>
    <w:basedOn w:val="Normal"/>
    <w:rsid w:val="00D81603"/>
    <w:pPr>
      <w:pBdr>
        <w:left w:val="double" w:sz="6" w:space="0" w:color="FFFFFF"/>
        <w:bottom w:val="double" w:sz="6" w:space="0" w:color="FFFFFF"/>
        <w:right w:val="double" w:sz="6" w:space="0" w:color="FFFFFF"/>
      </w:pBdr>
      <w:shd w:val="clear" w:color="000000" w:fill="000000"/>
      <w:spacing w:before="100" w:beforeAutospacing="1" w:after="100" w:afterAutospacing="1"/>
      <w:jc w:val="center"/>
      <w:textAlignment w:val="center"/>
    </w:pPr>
    <w:rPr>
      <w:b/>
      <w:bCs/>
      <w:color w:val="FFFFFF"/>
      <w:szCs w:val="20"/>
      <w:lang w:eastAsia="pt-BR"/>
    </w:rPr>
  </w:style>
  <w:style w:type="paragraph" w:customStyle="1" w:styleId="xl70">
    <w:name w:val="xl70"/>
    <w:basedOn w:val="Normal"/>
    <w:rsid w:val="00D81603"/>
    <w:pPr>
      <w:pBdr>
        <w:top w:val="double" w:sz="6" w:space="0" w:color="FFFFFF"/>
        <w:left w:val="double" w:sz="6" w:space="0" w:color="FFFFFF"/>
        <w:right w:val="double" w:sz="6" w:space="0" w:color="FFFFFF"/>
      </w:pBdr>
      <w:shd w:val="clear" w:color="000000" w:fill="000000"/>
      <w:spacing w:before="100" w:beforeAutospacing="1" w:after="100" w:afterAutospacing="1"/>
      <w:jc w:val="center"/>
      <w:textAlignment w:val="center"/>
    </w:pPr>
    <w:rPr>
      <w:b/>
      <w:bCs/>
      <w:color w:val="FFFFFF"/>
      <w:szCs w:val="20"/>
      <w:lang w:eastAsia="pt-BR"/>
    </w:rPr>
  </w:style>
  <w:style w:type="paragraph" w:customStyle="1" w:styleId="xl71">
    <w:name w:val="xl71"/>
    <w:basedOn w:val="Normal"/>
    <w:rsid w:val="00D81603"/>
    <w:pPr>
      <w:pBdr>
        <w:top w:val="double" w:sz="6" w:space="0" w:color="auto"/>
        <w:left w:val="double" w:sz="6" w:space="0" w:color="auto"/>
        <w:bottom w:val="double" w:sz="6" w:space="0" w:color="auto"/>
        <w:right w:val="double" w:sz="6" w:space="0" w:color="auto"/>
      </w:pBdr>
      <w:shd w:val="clear" w:color="000000" w:fill="D9D9D9"/>
      <w:spacing w:before="100" w:beforeAutospacing="1" w:after="100" w:afterAutospacing="1"/>
      <w:textAlignment w:val="center"/>
    </w:pPr>
    <w:rPr>
      <w:b/>
      <w:bCs/>
      <w:szCs w:val="20"/>
      <w:lang w:eastAsia="pt-BR"/>
    </w:rPr>
  </w:style>
  <w:style w:type="paragraph" w:customStyle="1" w:styleId="xl72">
    <w:name w:val="xl72"/>
    <w:basedOn w:val="Normal"/>
    <w:rsid w:val="00D81603"/>
    <w:pPr>
      <w:pBdr>
        <w:top w:val="double" w:sz="6" w:space="0" w:color="auto"/>
        <w:left w:val="double" w:sz="6" w:space="0" w:color="auto"/>
        <w:bottom w:val="double" w:sz="6" w:space="0" w:color="auto"/>
        <w:right w:val="double" w:sz="6" w:space="0" w:color="auto"/>
      </w:pBdr>
      <w:shd w:val="clear" w:color="000000" w:fill="D9D9D9"/>
      <w:spacing w:before="100" w:beforeAutospacing="1" w:after="100" w:afterAutospacing="1"/>
      <w:jc w:val="center"/>
    </w:pPr>
    <w:rPr>
      <w:lang w:eastAsia="pt-BR"/>
    </w:rPr>
  </w:style>
  <w:style w:type="paragraph" w:customStyle="1" w:styleId="xl73">
    <w:name w:val="xl73"/>
    <w:basedOn w:val="Normal"/>
    <w:rsid w:val="00D81603"/>
    <w:pPr>
      <w:pBdr>
        <w:top w:val="double" w:sz="6" w:space="0" w:color="FFFFFF"/>
        <w:left w:val="double" w:sz="6" w:space="0" w:color="auto"/>
        <w:bottom w:val="double" w:sz="6" w:space="0" w:color="auto"/>
      </w:pBdr>
      <w:shd w:val="clear" w:color="000000" w:fill="BFBFBF"/>
      <w:spacing w:before="100" w:beforeAutospacing="1" w:after="100" w:afterAutospacing="1"/>
      <w:textAlignment w:val="center"/>
    </w:pPr>
    <w:rPr>
      <w:b/>
      <w:bCs/>
      <w:szCs w:val="20"/>
      <w:lang w:eastAsia="pt-BR"/>
    </w:rPr>
  </w:style>
  <w:style w:type="paragraph" w:customStyle="1" w:styleId="xl74">
    <w:name w:val="xl74"/>
    <w:basedOn w:val="Normal"/>
    <w:rsid w:val="00D81603"/>
    <w:pPr>
      <w:pBdr>
        <w:top w:val="double" w:sz="6" w:space="0" w:color="FFFFFF"/>
        <w:bottom w:val="double" w:sz="6" w:space="0" w:color="auto"/>
      </w:pBdr>
      <w:shd w:val="clear" w:color="000000" w:fill="BFBFBF"/>
      <w:spacing w:before="100" w:beforeAutospacing="1" w:after="100" w:afterAutospacing="1"/>
      <w:textAlignment w:val="center"/>
    </w:pPr>
    <w:rPr>
      <w:b/>
      <w:bCs/>
      <w:szCs w:val="20"/>
      <w:lang w:eastAsia="pt-BR"/>
    </w:rPr>
  </w:style>
  <w:style w:type="paragraph" w:customStyle="1" w:styleId="xl75">
    <w:name w:val="xl75"/>
    <w:basedOn w:val="Normal"/>
    <w:rsid w:val="00D81603"/>
    <w:pPr>
      <w:pBdr>
        <w:top w:val="double" w:sz="6" w:space="0" w:color="FFFFFF"/>
        <w:bottom w:val="double" w:sz="6" w:space="0" w:color="auto"/>
        <w:right w:val="double" w:sz="6" w:space="0" w:color="auto"/>
      </w:pBdr>
      <w:shd w:val="clear" w:color="000000" w:fill="BFBFBF"/>
      <w:spacing w:before="100" w:beforeAutospacing="1" w:after="100" w:afterAutospacing="1"/>
      <w:textAlignment w:val="center"/>
    </w:pPr>
    <w:rPr>
      <w:b/>
      <w:bCs/>
      <w:szCs w:val="20"/>
      <w:lang w:eastAsia="pt-BR"/>
    </w:rPr>
  </w:style>
  <w:style w:type="paragraph" w:customStyle="1" w:styleId="xl76">
    <w:name w:val="xl76"/>
    <w:basedOn w:val="Normal"/>
    <w:rsid w:val="00D81603"/>
    <w:pPr>
      <w:pBdr>
        <w:top w:val="double" w:sz="6" w:space="0" w:color="auto"/>
        <w:left w:val="double" w:sz="6" w:space="0" w:color="auto"/>
        <w:bottom w:val="double" w:sz="6" w:space="0" w:color="auto"/>
      </w:pBdr>
      <w:shd w:val="clear" w:color="000000" w:fill="BFBFBF"/>
      <w:spacing w:before="100" w:beforeAutospacing="1" w:after="100" w:afterAutospacing="1"/>
      <w:textAlignment w:val="center"/>
    </w:pPr>
    <w:rPr>
      <w:b/>
      <w:bCs/>
      <w:szCs w:val="20"/>
      <w:lang w:eastAsia="pt-BR"/>
    </w:rPr>
  </w:style>
  <w:style w:type="paragraph" w:customStyle="1" w:styleId="xl77">
    <w:name w:val="xl77"/>
    <w:basedOn w:val="Normal"/>
    <w:rsid w:val="00D81603"/>
    <w:pPr>
      <w:pBdr>
        <w:top w:val="double" w:sz="6" w:space="0" w:color="auto"/>
        <w:bottom w:val="double" w:sz="6" w:space="0" w:color="auto"/>
      </w:pBdr>
      <w:shd w:val="clear" w:color="000000" w:fill="BFBFBF"/>
      <w:spacing w:before="100" w:beforeAutospacing="1" w:after="100" w:afterAutospacing="1"/>
      <w:textAlignment w:val="center"/>
    </w:pPr>
    <w:rPr>
      <w:b/>
      <w:bCs/>
      <w:szCs w:val="20"/>
      <w:lang w:eastAsia="pt-BR"/>
    </w:rPr>
  </w:style>
  <w:style w:type="paragraph" w:customStyle="1" w:styleId="xl78">
    <w:name w:val="xl78"/>
    <w:basedOn w:val="Normal"/>
    <w:rsid w:val="00D81603"/>
    <w:pPr>
      <w:pBdr>
        <w:top w:val="double" w:sz="6" w:space="0" w:color="auto"/>
        <w:bottom w:val="double" w:sz="6" w:space="0" w:color="auto"/>
        <w:right w:val="double" w:sz="6" w:space="0" w:color="auto"/>
      </w:pBdr>
      <w:shd w:val="clear" w:color="000000" w:fill="BFBFBF"/>
      <w:spacing w:before="100" w:beforeAutospacing="1" w:after="100" w:afterAutospacing="1"/>
      <w:textAlignment w:val="center"/>
    </w:pPr>
    <w:rPr>
      <w:b/>
      <w:bCs/>
      <w:szCs w:val="20"/>
      <w:lang w:eastAsia="pt-BR"/>
    </w:rPr>
  </w:style>
  <w:style w:type="paragraph" w:customStyle="1" w:styleId="xl79">
    <w:name w:val="xl79"/>
    <w:basedOn w:val="Normal"/>
    <w:rsid w:val="00D81603"/>
    <w:pPr>
      <w:pBdr>
        <w:top w:val="double" w:sz="6" w:space="0" w:color="auto"/>
        <w:left w:val="double" w:sz="6" w:space="0" w:color="auto"/>
        <w:bottom w:val="double" w:sz="6" w:space="0" w:color="auto"/>
      </w:pBdr>
      <w:shd w:val="clear" w:color="000000" w:fill="D9D9D9"/>
      <w:spacing w:before="100" w:beforeAutospacing="1" w:after="100" w:afterAutospacing="1"/>
      <w:textAlignment w:val="center"/>
    </w:pPr>
    <w:rPr>
      <w:b/>
      <w:bCs/>
      <w:szCs w:val="20"/>
      <w:lang w:eastAsia="pt-BR"/>
    </w:rPr>
  </w:style>
  <w:style w:type="paragraph" w:customStyle="1" w:styleId="xl80">
    <w:name w:val="xl80"/>
    <w:basedOn w:val="Normal"/>
    <w:rsid w:val="00D81603"/>
    <w:pPr>
      <w:pBdr>
        <w:top w:val="double" w:sz="6" w:space="0" w:color="auto"/>
        <w:bottom w:val="double" w:sz="6" w:space="0" w:color="auto"/>
      </w:pBdr>
      <w:shd w:val="clear" w:color="000000" w:fill="D9D9D9"/>
      <w:spacing w:before="100" w:beforeAutospacing="1" w:after="100" w:afterAutospacing="1"/>
      <w:textAlignment w:val="center"/>
    </w:pPr>
    <w:rPr>
      <w:b/>
      <w:bCs/>
      <w:szCs w:val="20"/>
      <w:lang w:eastAsia="pt-BR"/>
    </w:rPr>
  </w:style>
  <w:style w:type="paragraph" w:customStyle="1" w:styleId="xl81">
    <w:name w:val="xl81"/>
    <w:basedOn w:val="Normal"/>
    <w:rsid w:val="00D81603"/>
    <w:pPr>
      <w:pBdr>
        <w:top w:val="double" w:sz="6" w:space="0" w:color="auto"/>
        <w:bottom w:val="double" w:sz="6" w:space="0" w:color="auto"/>
        <w:right w:val="double" w:sz="6" w:space="0" w:color="auto"/>
      </w:pBdr>
      <w:shd w:val="clear" w:color="000000" w:fill="D9D9D9"/>
      <w:spacing w:before="100" w:beforeAutospacing="1" w:after="100" w:afterAutospacing="1"/>
      <w:textAlignment w:val="center"/>
    </w:pPr>
    <w:rPr>
      <w:b/>
      <w:bCs/>
      <w:szCs w:val="20"/>
      <w:lang w:eastAsia="pt-BR"/>
    </w:rPr>
  </w:style>
  <w:style w:type="character" w:customStyle="1" w:styleId="ListaColorida-nfase1Char">
    <w:name w:val="Lista Colorida - Ênfase 1 Char"/>
    <w:link w:val="ListaColorida-nfase1"/>
    <w:uiPriority w:val="99"/>
    <w:locked/>
    <w:rsid w:val="00766776"/>
    <w:rPr>
      <w:rFonts w:ascii="Times" w:hAnsi="Times"/>
      <w:sz w:val="24"/>
      <w:lang w:eastAsia="ar-SA" w:bidi="ar-SA"/>
    </w:rPr>
  </w:style>
  <w:style w:type="table" w:styleId="ListaColorida-nfase1">
    <w:name w:val="Colorful List Accent 1"/>
    <w:basedOn w:val="Tabelanormal"/>
    <w:link w:val="ListaColorida-nfase1Char"/>
    <w:uiPriority w:val="99"/>
    <w:rsid w:val="00766776"/>
    <w:rPr>
      <w:rFonts w:ascii="Times" w:hAnsi="Times"/>
      <w:sz w:val="24"/>
      <w:lang w:eastAsia="ar-SA"/>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NoSpacing1">
    <w:name w:val="No Spacing1"/>
    <w:uiPriority w:val="1"/>
    <w:rsid w:val="00CB0FFE"/>
    <w:rPr>
      <w:rFonts w:ascii="Calibri" w:eastAsia="Calibri" w:hAnsi="Calibri"/>
      <w:sz w:val="22"/>
      <w:szCs w:val="22"/>
      <w:lang w:eastAsia="en-US"/>
    </w:rPr>
  </w:style>
  <w:style w:type="paragraph" w:customStyle="1" w:styleId="p0">
    <w:name w:val="p0"/>
    <w:basedOn w:val="Normal"/>
    <w:rsid w:val="00A72F3B"/>
    <w:pPr>
      <w:numPr>
        <w:ilvl w:val="2"/>
        <w:numId w:val="7"/>
      </w:numPr>
      <w:tabs>
        <w:tab w:val="left" w:pos="1418"/>
      </w:tabs>
      <w:spacing w:before="120" w:after="120"/>
    </w:pPr>
    <w:rPr>
      <w:rFonts w:ascii="Tahoma" w:hAnsi="Tahoma"/>
      <w:bCs/>
      <w:szCs w:val="22"/>
      <w:lang w:val="x-none" w:eastAsia="x-none"/>
    </w:rPr>
  </w:style>
  <w:style w:type="paragraph" w:customStyle="1" w:styleId="2PLANO-TituloNumeradoChar">
    <w:name w:val="2. PLANO - Titulo Numerado Char"/>
    <w:basedOn w:val="Normal"/>
    <w:rsid w:val="00FE561F"/>
    <w:pPr>
      <w:numPr>
        <w:numId w:val="8"/>
      </w:numPr>
      <w:spacing w:before="240" w:after="120"/>
    </w:pPr>
    <w:rPr>
      <w:b/>
      <w:lang w:eastAsia="pt-BR"/>
    </w:rPr>
  </w:style>
  <w:style w:type="paragraph" w:customStyle="1" w:styleId="21PLANO-PargrafoNumeradoChar">
    <w:name w:val="2.1 PLANO - Parágrafo Numerado Char"/>
    <w:basedOn w:val="2PLANO-TituloNumeradoChar"/>
    <w:rsid w:val="00FE561F"/>
    <w:pPr>
      <w:numPr>
        <w:ilvl w:val="1"/>
      </w:numPr>
      <w:tabs>
        <w:tab w:val="left" w:pos="851"/>
      </w:tabs>
    </w:pPr>
    <w:rPr>
      <w:b w:val="0"/>
      <w:sz w:val="24"/>
      <w:lang w:val="x-none" w:eastAsia="ar-SA"/>
    </w:rPr>
  </w:style>
  <w:style w:type="paragraph" w:customStyle="1" w:styleId="211PLANO-Nivel3Char">
    <w:name w:val="2.1.1 PLANO - Nivel 3 Char"/>
    <w:basedOn w:val="21PLANO-PargrafoNumeradoChar"/>
    <w:rsid w:val="00FE561F"/>
    <w:pPr>
      <w:numPr>
        <w:ilvl w:val="2"/>
      </w:numPr>
      <w:tabs>
        <w:tab w:val="clear" w:pos="851"/>
        <w:tab w:val="left" w:pos="1134"/>
      </w:tabs>
      <w:ind w:left="2880" w:hanging="360"/>
    </w:pPr>
  </w:style>
  <w:style w:type="paragraph" w:customStyle="1" w:styleId="2111PLANO-Nivel3Char">
    <w:name w:val="2.1.1.1 PLANO - Nivel 3 Char"/>
    <w:basedOn w:val="211PLANO-Nivel3Char"/>
    <w:rsid w:val="00FE561F"/>
    <w:pPr>
      <w:numPr>
        <w:ilvl w:val="3"/>
      </w:numPr>
      <w:tabs>
        <w:tab w:val="clear" w:pos="1134"/>
        <w:tab w:val="left" w:pos="1418"/>
        <w:tab w:val="num" w:pos="3228"/>
      </w:tabs>
      <w:ind w:left="3228" w:hanging="360"/>
    </w:pPr>
  </w:style>
  <w:style w:type="table" w:customStyle="1" w:styleId="TabelaSimples11">
    <w:name w:val="Tabela Simples 11"/>
    <w:basedOn w:val="Tabelanormal"/>
    <w:uiPriority w:val="41"/>
    <w:rsid w:val="006D2B6E"/>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Numerado111">
    <w:name w:val="Numerado 1.1.1"/>
    <w:basedOn w:val="Index"/>
    <w:link w:val="Numerado111Char"/>
    <w:rsid w:val="00402AE6"/>
    <w:pPr>
      <w:suppressLineNumbers w:val="0"/>
      <w:tabs>
        <w:tab w:val="left" w:pos="709"/>
      </w:tabs>
      <w:spacing w:line="360" w:lineRule="auto"/>
    </w:pPr>
    <w:rPr>
      <w:rFonts w:ascii="Times New Roman" w:eastAsia="ヒラギノ角ゴ Pro W3" w:hAnsi="Times New Roman"/>
      <w:snapToGrid w:val="0"/>
      <w:sz w:val="24"/>
      <w:szCs w:val="24"/>
    </w:rPr>
  </w:style>
  <w:style w:type="character" w:customStyle="1" w:styleId="Numerado111Char">
    <w:name w:val="Numerado 1.1.1 Char"/>
    <w:basedOn w:val="Fontepargpadro"/>
    <w:link w:val="Numerado111"/>
    <w:rsid w:val="00402AE6"/>
    <w:rPr>
      <w:rFonts w:eastAsia="ヒラギノ角ゴ Pro W3"/>
      <w:snapToGrid w:val="0"/>
      <w:sz w:val="24"/>
      <w:szCs w:val="24"/>
      <w:lang w:eastAsia="ar-SA"/>
    </w:rPr>
  </w:style>
  <w:style w:type="paragraph" w:customStyle="1" w:styleId="Tabela1">
    <w:name w:val="Tabela 1"/>
    <w:basedOn w:val="Normal"/>
    <w:qFormat/>
    <w:rsid w:val="00B40AE0"/>
    <w:pPr>
      <w:adjustRightInd w:val="0"/>
      <w:spacing w:line="276" w:lineRule="auto"/>
    </w:pPr>
    <w:rPr>
      <w:rFonts w:cs="Arial"/>
      <w:sz w:val="16"/>
    </w:rPr>
  </w:style>
  <w:style w:type="paragraph" w:customStyle="1" w:styleId="Nivel10">
    <w:name w:val="Nivel1"/>
    <w:basedOn w:val="Ttulo1"/>
    <w:next w:val="Normal"/>
    <w:rsid w:val="00064ABD"/>
    <w:pPr>
      <w:keepLines/>
      <w:numPr>
        <w:numId w:val="9"/>
      </w:numPr>
      <w:spacing w:before="480"/>
      <w:ind w:left="357" w:hanging="357"/>
    </w:pPr>
    <w:rPr>
      <w:rFonts w:ascii="Arial" w:eastAsiaTheme="majorEastAsia" w:hAnsi="Arial" w:cs="Arial"/>
      <w:bCs w:val="0"/>
      <w:color w:val="000000"/>
    </w:rPr>
  </w:style>
  <w:style w:type="paragraph" w:customStyle="1" w:styleId="Pa9">
    <w:name w:val="Pa9"/>
    <w:basedOn w:val="Default"/>
    <w:next w:val="Default"/>
    <w:uiPriority w:val="99"/>
    <w:rsid w:val="00B2617E"/>
    <w:pPr>
      <w:spacing w:line="221" w:lineRule="atLeast"/>
    </w:pPr>
    <w:rPr>
      <w:rFonts w:ascii="Gotham Light" w:hAnsi="Gotham Light" w:cs="Times New Roman"/>
      <w:color w:val="auto"/>
    </w:rPr>
  </w:style>
  <w:style w:type="paragraph" w:customStyle="1" w:styleId="ANEXO">
    <w:name w:val="ANEXO"/>
    <w:basedOn w:val="Normal"/>
    <w:qFormat/>
    <w:rsid w:val="00B35A32"/>
    <w:pPr>
      <w:jc w:val="center"/>
    </w:pPr>
    <w:rPr>
      <w:rFonts w:asciiTheme="minorHAnsi" w:hAnsiTheme="minorHAnsi" w:cstheme="minorHAnsi"/>
      <w:b/>
      <w:bCs/>
      <w:sz w:val="24"/>
      <w:u w:val="single"/>
    </w:rPr>
  </w:style>
  <w:style w:type="paragraph" w:customStyle="1" w:styleId="Corpodetexto23">
    <w:name w:val="Corpo de texto 23"/>
    <w:basedOn w:val="Normal"/>
    <w:rsid w:val="00E95264"/>
    <w:pPr>
      <w:overflowPunct w:val="0"/>
      <w:autoSpaceDE w:val="0"/>
      <w:autoSpaceDN w:val="0"/>
      <w:adjustRightInd w:val="0"/>
      <w:spacing w:line="360" w:lineRule="auto"/>
      <w:textAlignment w:val="baseline"/>
    </w:pPr>
    <w:rPr>
      <w:sz w:val="26"/>
      <w:szCs w:val="20"/>
      <w:lang w:eastAsia="pt-BR"/>
    </w:rPr>
  </w:style>
  <w:style w:type="paragraph" w:customStyle="1" w:styleId="TTULO-1">
    <w:name w:val="TÍTULO - 1."/>
    <w:basedOn w:val="Normal"/>
    <w:next w:val="TEXTO11"/>
    <w:rsid w:val="004F1FA9"/>
    <w:pPr>
      <w:numPr>
        <w:numId w:val="10"/>
      </w:numPr>
      <w:spacing w:before="360" w:after="180"/>
      <w:ind w:left="737" w:hanging="567"/>
    </w:pPr>
    <w:rPr>
      <w:rFonts w:ascii="Tahoma" w:hAnsi="Tahoma"/>
      <w:b/>
      <w:sz w:val="19"/>
      <w:szCs w:val="19"/>
      <w:lang w:eastAsia="ar-SA"/>
    </w:rPr>
  </w:style>
  <w:style w:type="paragraph" w:customStyle="1" w:styleId="TEXTO11">
    <w:name w:val="TEXTO 1.1."/>
    <w:basedOn w:val="Normal"/>
    <w:rsid w:val="004F1FA9"/>
    <w:pPr>
      <w:numPr>
        <w:ilvl w:val="1"/>
        <w:numId w:val="10"/>
      </w:numPr>
      <w:spacing w:before="60" w:after="100" w:afterAutospacing="1"/>
    </w:pPr>
    <w:rPr>
      <w:rFonts w:ascii="Tahoma" w:hAnsi="Tahoma"/>
      <w:sz w:val="19"/>
      <w:szCs w:val="19"/>
      <w:lang w:eastAsia="ar-SA"/>
    </w:rPr>
  </w:style>
  <w:style w:type="paragraph" w:styleId="Sumrio3">
    <w:name w:val="toc 3"/>
    <w:basedOn w:val="Normal"/>
    <w:next w:val="Normal"/>
    <w:autoRedefine/>
    <w:uiPriority w:val="39"/>
    <w:unhideWhenUsed/>
    <w:rsid w:val="00111E7A"/>
    <w:pPr>
      <w:ind w:left="480"/>
    </w:pPr>
    <w:rPr>
      <w:rFonts w:asciiTheme="minorHAnsi" w:hAnsiTheme="minorHAnsi" w:cstheme="minorHAnsi"/>
      <w:i/>
      <w:iCs/>
      <w:sz w:val="20"/>
      <w:szCs w:val="20"/>
    </w:rPr>
  </w:style>
  <w:style w:type="paragraph" w:styleId="Sumrio4">
    <w:name w:val="toc 4"/>
    <w:basedOn w:val="Normal"/>
    <w:next w:val="Normal"/>
    <w:autoRedefine/>
    <w:uiPriority w:val="39"/>
    <w:unhideWhenUsed/>
    <w:rsid w:val="00111E7A"/>
    <w:pPr>
      <w:ind w:left="720"/>
    </w:pPr>
    <w:rPr>
      <w:rFonts w:asciiTheme="minorHAnsi" w:hAnsiTheme="minorHAnsi" w:cstheme="minorHAnsi"/>
      <w:sz w:val="18"/>
      <w:szCs w:val="18"/>
    </w:rPr>
  </w:style>
  <w:style w:type="paragraph" w:styleId="Sumrio5">
    <w:name w:val="toc 5"/>
    <w:basedOn w:val="Normal"/>
    <w:next w:val="Normal"/>
    <w:autoRedefine/>
    <w:uiPriority w:val="39"/>
    <w:unhideWhenUsed/>
    <w:rsid w:val="00111E7A"/>
    <w:pPr>
      <w:ind w:left="960"/>
    </w:pPr>
    <w:rPr>
      <w:rFonts w:asciiTheme="minorHAnsi" w:hAnsiTheme="minorHAnsi" w:cstheme="minorHAnsi"/>
      <w:sz w:val="18"/>
      <w:szCs w:val="18"/>
    </w:rPr>
  </w:style>
  <w:style w:type="paragraph" w:styleId="Sumrio6">
    <w:name w:val="toc 6"/>
    <w:basedOn w:val="Normal"/>
    <w:next w:val="Normal"/>
    <w:autoRedefine/>
    <w:uiPriority w:val="39"/>
    <w:unhideWhenUsed/>
    <w:rsid w:val="00111E7A"/>
    <w:pPr>
      <w:ind w:left="1200"/>
    </w:pPr>
    <w:rPr>
      <w:rFonts w:asciiTheme="minorHAnsi" w:hAnsiTheme="minorHAnsi" w:cstheme="minorHAnsi"/>
      <w:sz w:val="18"/>
      <w:szCs w:val="18"/>
    </w:rPr>
  </w:style>
  <w:style w:type="paragraph" w:styleId="Sumrio7">
    <w:name w:val="toc 7"/>
    <w:basedOn w:val="Normal"/>
    <w:next w:val="Normal"/>
    <w:autoRedefine/>
    <w:uiPriority w:val="39"/>
    <w:unhideWhenUsed/>
    <w:rsid w:val="00111E7A"/>
    <w:pPr>
      <w:ind w:left="1440"/>
    </w:pPr>
    <w:rPr>
      <w:rFonts w:asciiTheme="minorHAnsi" w:hAnsiTheme="minorHAnsi" w:cstheme="minorHAnsi"/>
      <w:sz w:val="18"/>
      <w:szCs w:val="18"/>
    </w:rPr>
  </w:style>
  <w:style w:type="paragraph" w:styleId="Sumrio8">
    <w:name w:val="toc 8"/>
    <w:basedOn w:val="Normal"/>
    <w:next w:val="Normal"/>
    <w:autoRedefine/>
    <w:uiPriority w:val="39"/>
    <w:unhideWhenUsed/>
    <w:rsid w:val="00111E7A"/>
    <w:pPr>
      <w:ind w:left="1680"/>
    </w:pPr>
    <w:rPr>
      <w:rFonts w:asciiTheme="minorHAnsi" w:hAnsiTheme="minorHAnsi" w:cstheme="minorHAnsi"/>
      <w:sz w:val="18"/>
      <w:szCs w:val="18"/>
    </w:rPr>
  </w:style>
  <w:style w:type="paragraph" w:styleId="Sumrio9">
    <w:name w:val="toc 9"/>
    <w:basedOn w:val="Normal"/>
    <w:next w:val="Normal"/>
    <w:autoRedefine/>
    <w:uiPriority w:val="39"/>
    <w:unhideWhenUsed/>
    <w:rsid w:val="00111E7A"/>
    <w:pPr>
      <w:ind w:left="1920"/>
    </w:pPr>
    <w:rPr>
      <w:rFonts w:asciiTheme="minorHAnsi" w:hAnsiTheme="minorHAnsi" w:cstheme="minorHAnsi"/>
      <w:sz w:val="18"/>
      <w:szCs w:val="18"/>
    </w:rPr>
  </w:style>
  <w:style w:type="character" w:customStyle="1" w:styleId="MenoPendente1">
    <w:name w:val="Menção Pendente1"/>
    <w:basedOn w:val="Fontepargpadro"/>
    <w:uiPriority w:val="99"/>
    <w:semiHidden/>
    <w:unhideWhenUsed/>
    <w:rsid w:val="00111E7A"/>
    <w:rPr>
      <w:color w:val="605E5C"/>
      <w:shd w:val="clear" w:color="auto" w:fill="E1DFDD"/>
    </w:rPr>
  </w:style>
  <w:style w:type="paragraph" w:customStyle="1" w:styleId="TituloCapa">
    <w:name w:val="Titulo Capa"/>
    <w:basedOn w:val="Normal"/>
    <w:rsid w:val="004B015A"/>
    <w:pPr>
      <w:suppressAutoHyphens/>
      <w:autoSpaceDE w:val="0"/>
      <w:autoSpaceDN w:val="0"/>
      <w:adjustRightInd w:val="0"/>
      <w:spacing w:line="264" w:lineRule="auto"/>
      <w:jc w:val="right"/>
    </w:pPr>
    <w:rPr>
      <w:rFonts w:cstheme="minorHAnsi"/>
      <w:b/>
      <w:i/>
      <w:sz w:val="56"/>
      <w:szCs w:val="94"/>
      <w:lang w:eastAsia="ar-SA"/>
    </w:rPr>
  </w:style>
  <w:style w:type="paragraph" w:styleId="Remissivo1">
    <w:name w:val="index 1"/>
    <w:basedOn w:val="Normal"/>
    <w:next w:val="Normal"/>
    <w:autoRedefine/>
    <w:unhideWhenUsed/>
    <w:rsid w:val="00AC5E3F"/>
    <w:pPr>
      <w:ind w:left="240" w:hanging="240"/>
    </w:pPr>
    <w:rPr>
      <w:rFonts w:asciiTheme="minorHAnsi" w:hAnsiTheme="minorHAnsi" w:cstheme="minorHAnsi"/>
      <w:sz w:val="20"/>
      <w:szCs w:val="20"/>
    </w:rPr>
  </w:style>
  <w:style w:type="paragraph" w:styleId="Remissivo2">
    <w:name w:val="index 2"/>
    <w:basedOn w:val="Normal"/>
    <w:next w:val="Normal"/>
    <w:autoRedefine/>
    <w:unhideWhenUsed/>
    <w:rsid w:val="00AC5E3F"/>
    <w:pPr>
      <w:ind w:left="480" w:hanging="240"/>
    </w:pPr>
    <w:rPr>
      <w:rFonts w:asciiTheme="minorHAnsi" w:hAnsiTheme="minorHAnsi" w:cstheme="minorHAnsi"/>
      <w:sz w:val="20"/>
      <w:szCs w:val="20"/>
    </w:rPr>
  </w:style>
  <w:style w:type="paragraph" w:styleId="Remissivo3">
    <w:name w:val="index 3"/>
    <w:basedOn w:val="Normal"/>
    <w:next w:val="Normal"/>
    <w:autoRedefine/>
    <w:unhideWhenUsed/>
    <w:rsid w:val="00AC5E3F"/>
    <w:pPr>
      <w:ind w:left="720" w:hanging="240"/>
    </w:pPr>
    <w:rPr>
      <w:rFonts w:asciiTheme="minorHAnsi" w:hAnsiTheme="minorHAnsi" w:cstheme="minorHAnsi"/>
      <w:sz w:val="20"/>
      <w:szCs w:val="20"/>
    </w:rPr>
  </w:style>
  <w:style w:type="paragraph" w:styleId="Remissivo4">
    <w:name w:val="index 4"/>
    <w:basedOn w:val="Normal"/>
    <w:next w:val="Normal"/>
    <w:autoRedefine/>
    <w:unhideWhenUsed/>
    <w:rsid w:val="00AC5E3F"/>
    <w:pPr>
      <w:ind w:left="960" w:hanging="240"/>
    </w:pPr>
    <w:rPr>
      <w:rFonts w:asciiTheme="minorHAnsi" w:hAnsiTheme="minorHAnsi" w:cstheme="minorHAnsi"/>
      <w:sz w:val="20"/>
      <w:szCs w:val="20"/>
    </w:rPr>
  </w:style>
  <w:style w:type="paragraph" w:styleId="Remissivo5">
    <w:name w:val="index 5"/>
    <w:basedOn w:val="Normal"/>
    <w:next w:val="Normal"/>
    <w:autoRedefine/>
    <w:unhideWhenUsed/>
    <w:rsid w:val="00AC5E3F"/>
    <w:pPr>
      <w:ind w:left="1200" w:hanging="240"/>
    </w:pPr>
    <w:rPr>
      <w:rFonts w:asciiTheme="minorHAnsi" w:hAnsiTheme="minorHAnsi" w:cstheme="minorHAnsi"/>
      <w:sz w:val="20"/>
      <w:szCs w:val="20"/>
    </w:rPr>
  </w:style>
  <w:style w:type="paragraph" w:styleId="Remissivo6">
    <w:name w:val="index 6"/>
    <w:basedOn w:val="Normal"/>
    <w:next w:val="Normal"/>
    <w:autoRedefine/>
    <w:unhideWhenUsed/>
    <w:rsid w:val="00AC5E3F"/>
    <w:pPr>
      <w:ind w:left="1440" w:hanging="240"/>
    </w:pPr>
    <w:rPr>
      <w:rFonts w:asciiTheme="minorHAnsi" w:hAnsiTheme="minorHAnsi" w:cstheme="minorHAnsi"/>
      <w:sz w:val="20"/>
      <w:szCs w:val="20"/>
    </w:rPr>
  </w:style>
  <w:style w:type="paragraph" w:styleId="Remissivo7">
    <w:name w:val="index 7"/>
    <w:basedOn w:val="Normal"/>
    <w:next w:val="Normal"/>
    <w:autoRedefine/>
    <w:unhideWhenUsed/>
    <w:rsid w:val="00AC5E3F"/>
    <w:pPr>
      <w:ind w:left="1680" w:hanging="240"/>
    </w:pPr>
    <w:rPr>
      <w:rFonts w:asciiTheme="minorHAnsi" w:hAnsiTheme="minorHAnsi" w:cstheme="minorHAnsi"/>
      <w:sz w:val="20"/>
      <w:szCs w:val="20"/>
    </w:rPr>
  </w:style>
  <w:style w:type="paragraph" w:styleId="Remissivo8">
    <w:name w:val="index 8"/>
    <w:basedOn w:val="Normal"/>
    <w:next w:val="Normal"/>
    <w:autoRedefine/>
    <w:unhideWhenUsed/>
    <w:rsid w:val="00AC5E3F"/>
    <w:pPr>
      <w:ind w:left="1920" w:hanging="240"/>
    </w:pPr>
    <w:rPr>
      <w:rFonts w:asciiTheme="minorHAnsi" w:hAnsiTheme="minorHAnsi" w:cstheme="minorHAnsi"/>
      <w:sz w:val="20"/>
      <w:szCs w:val="20"/>
    </w:rPr>
  </w:style>
  <w:style w:type="paragraph" w:styleId="Remissivo9">
    <w:name w:val="index 9"/>
    <w:basedOn w:val="Normal"/>
    <w:next w:val="Normal"/>
    <w:autoRedefine/>
    <w:unhideWhenUsed/>
    <w:rsid w:val="00AC5E3F"/>
    <w:pPr>
      <w:ind w:left="2160" w:hanging="240"/>
    </w:pPr>
    <w:rPr>
      <w:rFonts w:asciiTheme="minorHAnsi" w:hAnsiTheme="minorHAnsi" w:cstheme="minorHAnsi"/>
      <w:sz w:val="20"/>
      <w:szCs w:val="20"/>
    </w:rPr>
  </w:style>
  <w:style w:type="paragraph" w:styleId="Ttulodendiceremissivo">
    <w:name w:val="index heading"/>
    <w:basedOn w:val="Normal"/>
    <w:next w:val="Remissivo1"/>
    <w:unhideWhenUsed/>
    <w:rsid w:val="00AC5E3F"/>
    <w:pPr>
      <w:spacing w:before="120" w:after="120"/>
    </w:pPr>
    <w:rPr>
      <w:rFonts w:asciiTheme="minorHAnsi" w:hAnsiTheme="minorHAnsi" w:cstheme="minorHAnsi"/>
      <w:b/>
      <w:bCs/>
      <w:i/>
      <w:iCs/>
      <w:sz w:val="20"/>
      <w:szCs w:val="20"/>
    </w:rPr>
  </w:style>
  <w:style w:type="paragraph" w:customStyle="1" w:styleId="TextoNormal">
    <w:name w:val="Texto Normal"/>
    <w:basedOn w:val="Normal"/>
    <w:qFormat/>
    <w:rsid w:val="00643884"/>
    <w:pPr>
      <w:spacing w:before="120" w:after="120" w:line="276" w:lineRule="auto"/>
      <w:ind w:firstLine="708"/>
    </w:pPr>
  </w:style>
  <w:style w:type="character" w:customStyle="1" w:styleId="tlid-translation">
    <w:name w:val="tlid-translation"/>
    <w:basedOn w:val="Fontepargpadro"/>
    <w:rsid w:val="00550FD2"/>
  </w:style>
  <w:style w:type="paragraph" w:customStyle="1" w:styleId="Capa">
    <w:name w:val="Capa"/>
    <w:basedOn w:val="Normal"/>
    <w:rsid w:val="004419F5"/>
    <w:pPr>
      <w:jc w:val="center"/>
    </w:pPr>
    <w:rPr>
      <w:rFonts w:cs="Calibri"/>
      <w:b/>
      <w:bCs/>
    </w:rPr>
  </w:style>
  <w:style w:type="paragraph" w:customStyle="1" w:styleId="Table">
    <w:name w:val="Table"/>
    <w:basedOn w:val="Legenda"/>
    <w:rsid w:val="00EE2EF8"/>
    <w:pPr>
      <w:tabs>
        <w:tab w:val="clear" w:pos="5670"/>
      </w:tabs>
      <w:suppressAutoHyphens/>
      <w:spacing w:before="120" w:after="120" w:line="240" w:lineRule="auto"/>
      <w:ind w:firstLine="0"/>
      <w:jc w:val="center"/>
    </w:pPr>
    <w:rPr>
      <w:iCs/>
      <w:sz w:val="20"/>
      <w:lang w:eastAsia="ar-SA"/>
    </w:rPr>
  </w:style>
  <w:style w:type="paragraph" w:customStyle="1" w:styleId="corpoTRDSI-pargrafonumerado">
    <w:name w:val="corpo TR DSI - parágrafo numerado"/>
    <w:basedOn w:val="Normal"/>
    <w:rsid w:val="00EE2EF8"/>
    <w:pPr>
      <w:suppressAutoHyphens/>
      <w:spacing w:after="170" w:line="100" w:lineRule="atLeast"/>
    </w:pPr>
    <w:rPr>
      <w:rFonts w:ascii="Times New Roman" w:hAnsi="Times New Roman" w:cs="Arial"/>
      <w:szCs w:val="22"/>
      <w:lang w:eastAsia="ar-SA"/>
    </w:rPr>
  </w:style>
  <w:style w:type="paragraph" w:customStyle="1" w:styleId="Cabecalho">
    <w:name w:val="Cabecalho"/>
    <w:basedOn w:val="Normal"/>
    <w:rsid w:val="0016553D"/>
    <w:pPr>
      <w:widowControl w:val="0"/>
      <w:suppressAutoHyphens/>
    </w:pPr>
    <w:rPr>
      <w:rFonts w:eastAsia="SimSun" w:cs="Calibri"/>
      <w:kern w:val="1"/>
      <w:szCs w:val="22"/>
      <w:lang w:eastAsia="hi-IN" w:bidi="hi-IN"/>
    </w:rPr>
  </w:style>
  <w:style w:type="paragraph" w:customStyle="1" w:styleId="CorpoTexto">
    <w:name w:val="Corpo Texto"/>
    <w:basedOn w:val="Corpodetexto"/>
    <w:rsid w:val="00B501A2"/>
    <w:pPr>
      <w:widowControl w:val="0"/>
      <w:suppressAutoHyphens/>
      <w:snapToGrid w:val="0"/>
      <w:spacing w:before="120" w:after="120" w:line="276" w:lineRule="auto"/>
      <w:ind w:left="142"/>
      <w:outlineLvl w:val="9"/>
    </w:pPr>
    <w:rPr>
      <w:rFonts w:ascii="Calibri" w:hAnsi="Calibri" w:cs="Calibri"/>
      <w:bCs/>
      <w:szCs w:val="22"/>
      <w:lang w:eastAsia="ar-SA"/>
    </w:rPr>
  </w:style>
  <w:style w:type="paragraph" w:customStyle="1" w:styleId="DOCParagrafo-1">
    <w:name w:val="DOC_Paragrafo-1"/>
    <w:basedOn w:val="Normal"/>
    <w:rsid w:val="00785617"/>
    <w:pPr>
      <w:spacing w:after="120"/>
      <w:ind w:left="792" w:hanging="432"/>
    </w:pPr>
    <w:rPr>
      <w:rFonts w:ascii="Times New Roman" w:hAnsi="Times New Roman"/>
      <w:lang w:eastAsia="pt-BR"/>
    </w:rPr>
  </w:style>
  <w:style w:type="paragraph" w:customStyle="1" w:styleId="DOCParagrafo02">
    <w:name w:val="DOC_Paragrafo_02"/>
    <w:basedOn w:val="PargrafodaLista"/>
    <w:rsid w:val="00785617"/>
    <w:pPr>
      <w:tabs>
        <w:tab w:val="left" w:pos="1704"/>
      </w:tabs>
      <w:ind w:left="1224" w:hanging="504"/>
      <w:contextualSpacing/>
    </w:pPr>
    <w:rPr>
      <w:rFonts w:ascii="Times New Roman" w:eastAsia="Calibri" w:hAnsi="Times New Roman"/>
      <w:b/>
      <w:sz w:val="24"/>
      <w:szCs w:val="24"/>
    </w:rPr>
  </w:style>
  <w:style w:type="paragraph" w:customStyle="1" w:styleId="DOCParagrafo03">
    <w:name w:val="DOC_Paragrafo_03"/>
    <w:basedOn w:val="PargrafodaLista"/>
    <w:link w:val="DOCParagrafo03Char"/>
    <w:rsid w:val="00785617"/>
    <w:pPr>
      <w:ind w:left="2775" w:hanging="648"/>
      <w:contextualSpacing/>
    </w:pPr>
    <w:rPr>
      <w:rFonts w:ascii="Times New Roman" w:eastAsia="Calibri" w:hAnsi="Times New Roman"/>
      <w:b/>
      <w:sz w:val="24"/>
      <w:szCs w:val="24"/>
      <w:lang w:eastAsia="en-US"/>
    </w:rPr>
  </w:style>
  <w:style w:type="paragraph" w:customStyle="1" w:styleId="DOCParagrafo04">
    <w:name w:val="DOC_Paragrafo_04"/>
    <w:basedOn w:val="PargrafodaLista"/>
    <w:rsid w:val="00785617"/>
    <w:pPr>
      <w:ind w:left="2232" w:hanging="792"/>
    </w:pPr>
    <w:rPr>
      <w:rFonts w:ascii="Times New Roman" w:eastAsia="Calibri" w:hAnsi="Times New Roman"/>
      <w:b/>
      <w:sz w:val="24"/>
      <w:szCs w:val="24"/>
      <w:lang w:eastAsia="en-US"/>
    </w:rPr>
  </w:style>
  <w:style w:type="paragraph" w:customStyle="1" w:styleId="DOCsParagrafo-6">
    <w:name w:val="DOCs_Paragrafo-6"/>
    <w:basedOn w:val="Normal"/>
    <w:rsid w:val="00785617"/>
    <w:pPr>
      <w:tabs>
        <w:tab w:val="left" w:pos="1985"/>
        <w:tab w:val="left" w:pos="2127"/>
        <w:tab w:val="left" w:pos="2410"/>
        <w:tab w:val="left" w:pos="2840"/>
        <w:tab w:val="left" w:pos="3544"/>
        <w:tab w:val="left" w:pos="4111"/>
      </w:tabs>
      <w:spacing w:after="120"/>
      <w:ind w:left="2736" w:hanging="936"/>
    </w:pPr>
    <w:rPr>
      <w:rFonts w:ascii="Times New Roman" w:hAnsi="Times New Roman"/>
      <w:lang w:eastAsia="pt-BR"/>
    </w:rPr>
  </w:style>
  <w:style w:type="paragraph" w:customStyle="1" w:styleId="Ttulo2A">
    <w:name w:val="Título 2 A"/>
    <w:next w:val="Normal"/>
    <w:rsid w:val="00310D93"/>
    <w:pPr>
      <w:keepNext/>
      <w:outlineLvl w:val="1"/>
    </w:pPr>
    <w:rPr>
      <w:rFonts w:ascii="Helvetica" w:eastAsia="ヒラギノ角ゴ Pro W3" w:hAnsi="Helvetica"/>
      <w:b/>
      <w:color w:val="000000"/>
      <w:sz w:val="24"/>
      <w:lang w:val="pt-PT"/>
    </w:rPr>
  </w:style>
  <w:style w:type="paragraph" w:customStyle="1" w:styleId="texto2">
    <w:name w:val="texto"/>
    <w:rsid w:val="00310D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spacing w:line="240" w:lineRule="atLeast"/>
      <w:ind w:left="170" w:hanging="170"/>
      <w:jc w:val="both"/>
    </w:pPr>
    <w:rPr>
      <w:rFonts w:eastAsia="ヒラギノ角ゴ Pro W3"/>
      <w:color w:val="000000"/>
      <w:kern w:val="1"/>
    </w:rPr>
  </w:style>
  <w:style w:type="character" w:customStyle="1" w:styleId="DOCParagrafo03Char">
    <w:name w:val="DOC_Paragrafo_03 Char"/>
    <w:link w:val="DOCParagrafo03"/>
    <w:rsid w:val="00F37514"/>
    <w:rPr>
      <w:rFonts w:eastAsia="Calibri"/>
      <w:b/>
      <w:sz w:val="24"/>
      <w:szCs w:val="24"/>
      <w:lang w:eastAsia="en-US"/>
    </w:rPr>
  </w:style>
  <w:style w:type="paragraph" w:customStyle="1" w:styleId="MS7">
    <w:name w:val="MS_7"/>
    <w:basedOn w:val="Normal"/>
    <w:autoRedefine/>
    <w:rsid w:val="00823A9D"/>
    <w:pPr>
      <w:tabs>
        <w:tab w:val="left" w:pos="851"/>
      </w:tabs>
      <w:suppressAutoHyphens/>
      <w:spacing w:line="360" w:lineRule="auto"/>
    </w:pPr>
    <w:rPr>
      <w:rFonts w:ascii="Times New Roman" w:hAnsi="Times New Roman"/>
      <w:sz w:val="24"/>
      <w:lang w:eastAsia="ar-SA"/>
    </w:rPr>
  </w:style>
  <w:style w:type="numbering" w:customStyle="1" w:styleId="Estilo2">
    <w:name w:val="Estilo2"/>
    <w:uiPriority w:val="99"/>
    <w:rsid w:val="00823A9D"/>
    <w:pPr>
      <w:numPr>
        <w:numId w:val="11"/>
      </w:numPr>
    </w:pPr>
  </w:style>
  <w:style w:type="paragraph" w:customStyle="1" w:styleId="Standard">
    <w:name w:val="Standard"/>
    <w:rsid w:val="00823A9D"/>
    <w:pPr>
      <w:widowControl w:val="0"/>
      <w:suppressAutoHyphens/>
      <w:autoSpaceDN w:val="0"/>
      <w:textAlignment w:val="baseline"/>
    </w:pPr>
    <w:rPr>
      <w:rFonts w:eastAsia="SimSun" w:cs="Tahoma"/>
      <w:kern w:val="3"/>
      <w:sz w:val="24"/>
      <w:szCs w:val="24"/>
      <w:lang w:eastAsia="zh-CN" w:bidi="hi-IN"/>
    </w:rPr>
  </w:style>
  <w:style w:type="numbering" w:customStyle="1" w:styleId="AnexoI">
    <w:name w:val="AnexoI"/>
    <w:rsid w:val="00823A9D"/>
    <w:pPr>
      <w:numPr>
        <w:numId w:val="14"/>
      </w:numPr>
    </w:pPr>
  </w:style>
  <w:style w:type="paragraph" w:customStyle="1" w:styleId="AnexoI-tem1">
    <w:name w:val="Anexo I - Ítem 1"/>
    <w:basedOn w:val="Normal"/>
    <w:link w:val="AnexoI-tem1Char"/>
    <w:rsid w:val="00823A9D"/>
    <w:pPr>
      <w:numPr>
        <w:numId w:val="12"/>
      </w:numPr>
      <w:suppressAutoHyphens/>
      <w:spacing w:before="480" w:after="60"/>
    </w:pPr>
    <w:rPr>
      <w:rFonts w:ascii="Tahoma" w:hAnsi="Tahoma"/>
      <w:b/>
      <w:sz w:val="26"/>
      <w:lang w:eastAsia="ar-SA"/>
    </w:rPr>
  </w:style>
  <w:style w:type="paragraph" w:customStyle="1" w:styleId="AnexoI-tem2">
    <w:name w:val="Anexo I - Ítem 2"/>
    <w:basedOn w:val="Normal"/>
    <w:rsid w:val="00823A9D"/>
    <w:pPr>
      <w:numPr>
        <w:ilvl w:val="1"/>
        <w:numId w:val="12"/>
      </w:numPr>
      <w:tabs>
        <w:tab w:val="num" w:pos="705"/>
      </w:tabs>
      <w:suppressAutoHyphens/>
      <w:spacing w:before="60" w:after="60"/>
      <w:ind w:left="705"/>
      <w:outlineLvl w:val="2"/>
    </w:pPr>
    <w:rPr>
      <w:rFonts w:ascii="Tahoma" w:hAnsi="Tahoma"/>
      <w:szCs w:val="20"/>
      <w:lang w:eastAsia="ar-SA"/>
    </w:rPr>
  </w:style>
  <w:style w:type="paragraph" w:customStyle="1" w:styleId="AnexoI-tem3Char">
    <w:name w:val="Anexo I - Ítem 3 Char"/>
    <w:basedOn w:val="Normal"/>
    <w:rsid w:val="00823A9D"/>
    <w:pPr>
      <w:numPr>
        <w:ilvl w:val="2"/>
        <w:numId w:val="12"/>
      </w:numPr>
      <w:tabs>
        <w:tab w:val="num" w:pos="720"/>
      </w:tabs>
      <w:suppressAutoHyphens/>
      <w:spacing w:before="60" w:after="60"/>
      <w:ind w:left="720"/>
    </w:pPr>
    <w:rPr>
      <w:rFonts w:ascii="Tahoma" w:hAnsi="Tahoma"/>
      <w:szCs w:val="20"/>
      <w:lang w:eastAsia="ar-SA"/>
    </w:rPr>
  </w:style>
  <w:style w:type="character" w:customStyle="1" w:styleId="AnexoI-tem1Char">
    <w:name w:val="Anexo I - Ítem 1 Char"/>
    <w:link w:val="AnexoI-tem1"/>
    <w:rsid w:val="00823A9D"/>
    <w:rPr>
      <w:rFonts w:ascii="Tahoma" w:hAnsi="Tahoma"/>
      <w:b/>
      <w:sz w:val="26"/>
      <w:szCs w:val="24"/>
      <w:lang w:eastAsia="ar-SA"/>
    </w:rPr>
  </w:style>
  <w:style w:type="paragraph" w:customStyle="1" w:styleId="titulonivel1">
    <w:name w:val="titulo nivel 1"/>
    <w:basedOn w:val="Sumrio1"/>
    <w:qFormat/>
    <w:rsid w:val="00823A9D"/>
    <w:pPr>
      <w:tabs>
        <w:tab w:val="clear" w:pos="567"/>
        <w:tab w:val="clear" w:pos="709"/>
        <w:tab w:val="clear" w:pos="9061"/>
        <w:tab w:val="left" w:pos="851"/>
        <w:tab w:val="right" w:leader="dot" w:pos="8505"/>
      </w:tabs>
      <w:suppressAutoHyphens w:val="0"/>
      <w:spacing w:after="240"/>
      <w:ind w:left="851" w:right="566" w:hanging="851"/>
      <w:jc w:val="both"/>
    </w:pPr>
    <w:rPr>
      <w:rFonts w:ascii="Arial" w:hAnsi="Arial" w:cs="Arial"/>
      <w:bCs w:val="0"/>
      <w:caps w:val="0"/>
      <w:sz w:val="22"/>
      <w:szCs w:val="20"/>
      <w:u w:val="none"/>
      <w:lang w:eastAsia="pt-BR"/>
    </w:rPr>
  </w:style>
  <w:style w:type="paragraph" w:customStyle="1" w:styleId="Nvel01">
    <w:name w:val="Nível 01"/>
    <w:basedOn w:val="2PLANO-TituloNumeradoChar"/>
    <w:autoRedefine/>
    <w:rsid w:val="00823A9D"/>
    <w:pPr>
      <w:numPr>
        <w:numId w:val="0"/>
      </w:numPr>
      <w:tabs>
        <w:tab w:val="left" w:pos="426"/>
      </w:tabs>
      <w:autoSpaceDE w:val="0"/>
      <w:autoSpaceDN w:val="0"/>
      <w:spacing w:before="0" w:after="0" w:line="360" w:lineRule="auto"/>
    </w:pPr>
    <w:rPr>
      <w:rFonts w:ascii="Times New Roman" w:hAnsi="Times New Roman"/>
      <w:bCs/>
      <w:caps/>
      <w:sz w:val="24"/>
    </w:rPr>
  </w:style>
  <w:style w:type="character" w:customStyle="1" w:styleId="Nivel2Char">
    <w:name w:val="Nivel 2 Char"/>
    <w:basedOn w:val="Fontepargpadro"/>
    <w:link w:val="Nivel2"/>
    <w:locked/>
    <w:rsid w:val="00823A9D"/>
    <w:rPr>
      <w:rFonts w:ascii="Ecofont_Spranq_eco_Sans" w:eastAsia="Arial Unicode MS" w:hAnsi="Ecofont_Spranq_eco_Sans"/>
    </w:rPr>
  </w:style>
  <w:style w:type="paragraph" w:customStyle="1" w:styleId="Nivel2">
    <w:name w:val="Nivel 2"/>
    <w:link w:val="Nivel2Char"/>
    <w:rsid w:val="00823A9D"/>
    <w:pPr>
      <w:numPr>
        <w:ilvl w:val="1"/>
        <w:numId w:val="13"/>
      </w:numPr>
      <w:spacing w:before="120" w:after="120" w:line="276" w:lineRule="auto"/>
      <w:jc w:val="both"/>
    </w:pPr>
    <w:rPr>
      <w:rFonts w:ascii="Ecofont_Spranq_eco_Sans" w:eastAsia="Arial Unicode MS" w:hAnsi="Ecofont_Spranq_eco_Sans"/>
    </w:rPr>
  </w:style>
  <w:style w:type="paragraph" w:customStyle="1" w:styleId="Nivel1">
    <w:name w:val="Nivel 1"/>
    <w:basedOn w:val="PargrafodaLista"/>
    <w:next w:val="Nivel2"/>
    <w:rsid w:val="00112A22"/>
    <w:pPr>
      <w:numPr>
        <w:numId w:val="16"/>
      </w:numPr>
      <w:spacing w:before="120" w:after="120" w:line="276" w:lineRule="auto"/>
    </w:pPr>
  </w:style>
  <w:style w:type="paragraph" w:customStyle="1" w:styleId="Nivel3">
    <w:name w:val="Nivel 3"/>
    <w:basedOn w:val="Nivel2"/>
    <w:rsid w:val="00823A9D"/>
    <w:pPr>
      <w:numPr>
        <w:ilvl w:val="2"/>
      </w:numPr>
      <w:tabs>
        <w:tab w:val="num" w:pos="360"/>
        <w:tab w:val="num" w:pos="1209"/>
      </w:tabs>
      <w:ind w:left="1922" w:hanging="360"/>
    </w:pPr>
    <w:rPr>
      <w:rFonts w:cs="Arial"/>
      <w:color w:val="000000"/>
    </w:rPr>
  </w:style>
  <w:style w:type="paragraph" w:customStyle="1" w:styleId="Nivel4">
    <w:name w:val="Nivel 4"/>
    <w:basedOn w:val="Nivel3"/>
    <w:rsid w:val="00823A9D"/>
    <w:pPr>
      <w:numPr>
        <w:ilvl w:val="3"/>
      </w:numPr>
      <w:tabs>
        <w:tab w:val="num" w:pos="360"/>
        <w:tab w:val="num" w:pos="1209"/>
      </w:tabs>
      <w:ind w:left="2491" w:hanging="360"/>
    </w:pPr>
    <w:rPr>
      <w:color w:val="auto"/>
    </w:rPr>
  </w:style>
  <w:style w:type="paragraph" w:customStyle="1" w:styleId="Nivel5">
    <w:name w:val="Nivel 5"/>
    <w:basedOn w:val="Nivel4"/>
    <w:rsid w:val="00823A9D"/>
    <w:pPr>
      <w:numPr>
        <w:ilvl w:val="4"/>
      </w:numPr>
      <w:tabs>
        <w:tab w:val="num" w:pos="360"/>
        <w:tab w:val="num" w:pos="1209"/>
      </w:tabs>
      <w:ind w:left="3485" w:hanging="360"/>
    </w:pPr>
  </w:style>
  <w:style w:type="paragraph" w:customStyle="1" w:styleId="p1">
    <w:name w:val="p1"/>
    <w:basedOn w:val="Normal"/>
    <w:rsid w:val="00823A9D"/>
    <w:rPr>
      <w:rFonts w:ascii="Times" w:eastAsiaTheme="minorHAnsi" w:hAnsi="Times"/>
      <w:szCs w:val="22"/>
      <w:lang w:eastAsia="pt-BR"/>
    </w:rPr>
  </w:style>
  <w:style w:type="character" w:customStyle="1" w:styleId="normalchar1">
    <w:name w:val="normal__char1"/>
    <w:rsid w:val="00823A9D"/>
    <w:rPr>
      <w:rFonts w:ascii="Arial" w:hAnsi="Arial" w:cs="Arial" w:hint="default"/>
      <w:strike w:val="0"/>
      <w:dstrike w:val="0"/>
      <w:sz w:val="24"/>
      <w:szCs w:val="24"/>
      <w:u w:val="none"/>
      <w:effect w:val="none"/>
    </w:rPr>
  </w:style>
  <w:style w:type="character" w:styleId="nfase">
    <w:name w:val="Emphasis"/>
    <w:basedOn w:val="Fontepargpadro"/>
    <w:uiPriority w:val="20"/>
    <w:rsid w:val="00823A9D"/>
    <w:rPr>
      <w:i/>
      <w:iCs/>
    </w:rPr>
  </w:style>
  <w:style w:type="table" w:customStyle="1" w:styleId="TableNormal1">
    <w:name w:val="Table Normal1"/>
    <w:uiPriority w:val="2"/>
    <w:semiHidden/>
    <w:unhideWhenUsed/>
    <w:qFormat/>
    <w:rsid w:val="007D246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D246A"/>
    <w:pPr>
      <w:widowControl w:val="0"/>
      <w:autoSpaceDE w:val="0"/>
      <w:autoSpaceDN w:val="0"/>
    </w:pPr>
    <w:rPr>
      <w:rFonts w:eastAsia="Calibri" w:cs="Calibri"/>
      <w:szCs w:val="22"/>
      <w:lang w:val="en-US"/>
    </w:rPr>
  </w:style>
  <w:style w:type="paragraph" w:customStyle="1" w:styleId="Tpico111">
    <w:name w:val="Tópico 1.1.1"/>
    <w:basedOn w:val="PargrafodaLista"/>
    <w:rsid w:val="00FF3CEF"/>
    <w:pPr>
      <w:numPr>
        <w:ilvl w:val="2"/>
        <w:numId w:val="40"/>
      </w:numPr>
      <w:ind w:left="1224"/>
    </w:pPr>
    <w:rPr>
      <w:rFonts w:cs="Arial"/>
      <w:szCs w:val="24"/>
    </w:rPr>
  </w:style>
  <w:style w:type="paragraph" w:customStyle="1" w:styleId="Tpico11-Correto">
    <w:name w:val="Tópico 1.1 - Correto"/>
    <w:basedOn w:val="Tpico111"/>
    <w:rsid w:val="00FF3CEF"/>
    <w:pPr>
      <w:numPr>
        <w:ilvl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21899">
      <w:bodyDiv w:val="1"/>
      <w:marLeft w:val="0"/>
      <w:marRight w:val="0"/>
      <w:marTop w:val="0"/>
      <w:marBottom w:val="0"/>
      <w:divBdr>
        <w:top w:val="none" w:sz="0" w:space="0" w:color="auto"/>
        <w:left w:val="none" w:sz="0" w:space="0" w:color="auto"/>
        <w:bottom w:val="none" w:sz="0" w:space="0" w:color="auto"/>
        <w:right w:val="none" w:sz="0" w:space="0" w:color="auto"/>
      </w:divBdr>
    </w:div>
    <w:div w:id="57213376">
      <w:bodyDiv w:val="1"/>
      <w:marLeft w:val="0"/>
      <w:marRight w:val="0"/>
      <w:marTop w:val="0"/>
      <w:marBottom w:val="0"/>
      <w:divBdr>
        <w:top w:val="none" w:sz="0" w:space="0" w:color="auto"/>
        <w:left w:val="none" w:sz="0" w:space="0" w:color="auto"/>
        <w:bottom w:val="none" w:sz="0" w:space="0" w:color="auto"/>
        <w:right w:val="none" w:sz="0" w:space="0" w:color="auto"/>
      </w:divBdr>
    </w:div>
    <w:div w:id="99838088">
      <w:bodyDiv w:val="1"/>
      <w:marLeft w:val="0"/>
      <w:marRight w:val="0"/>
      <w:marTop w:val="0"/>
      <w:marBottom w:val="0"/>
      <w:divBdr>
        <w:top w:val="none" w:sz="0" w:space="0" w:color="auto"/>
        <w:left w:val="none" w:sz="0" w:space="0" w:color="auto"/>
        <w:bottom w:val="none" w:sz="0" w:space="0" w:color="auto"/>
        <w:right w:val="none" w:sz="0" w:space="0" w:color="auto"/>
      </w:divBdr>
    </w:div>
    <w:div w:id="162743584">
      <w:bodyDiv w:val="1"/>
      <w:marLeft w:val="0"/>
      <w:marRight w:val="0"/>
      <w:marTop w:val="0"/>
      <w:marBottom w:val="0"/>
      <w:divBdr>
        <w:top w:val="none" w:sz="0" w:space="0" w:color="auto"/>
        <w:left w:val="none" w:sz="0" w:space="0" w:color="auto"/>
        <w:bottom w:val="none" w:sz="0" w:space="0" w:color="auto"/>
        <w:right w:val="none" w:sz="0" w:space="0" w:color="auto"/>
      </w:divBdr>
    </w:div>
    <w:div w:id="275019246">
      <w:bodyDiv w:val="1"/>
      <w:marLeft w:val="0"/>
      <w:marRight w:val="0"/>
      <w:marTop w:val="0"/>
      <w:marBottom w:val="0"/>
      <w:divBdr>
        <w:top w:val="none" w:sz="0" w:space="0" w:color="auto"/>
        <w:left w:val="none" w:sz="0" w:space="0" w:color="auto"/>
        <w:bottom w:val="none" w:sz="0" w:space="0" w:color="auto"/>
        <w:right w:val="none" w:sz="0" w:space="0" w:color="auto"/>
      </w:divBdr>
    </w:div>
    <w:div w:id="291207800">
      <w:bodyDiv w:val="1"/>
      <w:marLeft w:val="0"/>
      <w:marRight w:val="0"/>
      <w:marTop w:val="0"/>
      <w:marBottom w:val="0"/>
      <w:divBdr>
        <w:top w:val="none" w:sz="0" w:space="0" w:color="auto"/>
        <w:left w:val="none" w:sz="0" w:space="0" w:color="auto"/>
        <w:bottom w:val="none" w:sz="0" w:space="0" w:color="auto"/>
        <w:right w:val="none" w:sz="0" w:space="0" w:color="auto"/>
      </w:divBdr>
    </w:div>
    <w:div w:id="303975557">
      <w:bodyDiv w:val="1"/>
      <w:marLeft w:val="0"/>
      <w:marRight w:val="0"/>
      <w:marTop w:val="0"/>
      <w:marBottom w:val="0"/>
      <w:divBdr>
        <w:top w:val="none" w:sz="0" w:space="0" w:color="auto"/>
        <w:left w:val="none" w:sz="0" w:space="0" w:color="auto"/>
        <w:bottom w:val="none" w:sz="0" w:space="0" w:color="auto"/>
        <w:right w:val="none" w:sz="0" w:space="0" w:color="auto"/>
      </w:divBdr>
    </w:div>
    <w:div w:id="336084469">
      <w:bodyDiv w:val="1"/>
      <w:marLeft w:val="0"/>
      <w:marRight w:val="0"/>
      <w:marTop w:val="0"/>
      <w:marBottom w:val="0"/>
      <w:divBdr>
        <w:top w:val="none" w:sz="0" w:space="0" w:color="auto"/>
        <w:left w:val="none" w:sz="0" w:space="0" w:color="auto"/>
        <w:bottom w:val="none" w:sz="0" w:space="0" w:color="auto"/>
        <w:right w:val="none" w:sz="0" w:space="0" w:color="auto"/>
      </w:divBdr>
    </w:div>
    <w:div w:id="392461194">
      <w:bodyDiv w:val="1"/>
      <w:marLeft w:val="0"/>
      <w:marRight w:val="0"/>
      <w:marTop w:val="0"/>
      <w:marBottom w:val="0"/>
      <w:divBdr>
        <w:top w:val="none" w:sz="0" w:space="0" w:color="auto"/>
        <w:left w:val="none" w:sz="0" w:space="0" w:color="auto"/>
        <w:bottom w:val="none" w:sz="0" w:space="0" w:color="auto"/>
        <w:right w:val="none" w:sz="0" w:space="0" w:color="auto"/>
      </w:divBdr>
    </w:div>
    <w:div w:id="392706355">
      <w:bodyDiv w:val="1"/>
      <w:marLeft w:val="0"/>
      <w:marRight w:val="0"/>
      <w:marTop w:val="0"/>
      <w:marBottom w:val="0"/>
      <w:divBdr>
        <w:top w:val="none" w:sz="0" w:space="0" w:color="auto"/>
        <w:left w:val="none" w:sz="0" w:space="0" w:color="auto"/>
        <w:bottom w:val="none" w:sz="0" w:space="0" w:color="auto"/>
        <w:right w:val="none" w:sz="0" w:space="0" w:color="auto"/>
      </w:divBdr>
    </w:div>
    <w:div w:id="426774905">
      <w:bodyDiv w:val="1"/>
      <w:marLeft w:val="0"/>
      <w:marRight w:val="0"/>
      <w:marTop w:val="0"/>
      <w:marBottom w:val="0"/>
      <w:divBdr>
        <w:top w:val="none" w:sz="0" w:space="0" w:color="auto"/>
        <w:left w:val="none" w:sz="0" w:space="0" w:color="auto"/>
        <w:bottom w:val="none" w:sz="0" w:space="0" w:color="auto"/>
        <w:right w:val="none" w:sz="0" w:space="0" w:color="auto"/>
      </w:divBdr>
    </w:div>
    <w:div w:id="436752946">
      <w:bodyDiv w:val="1"/>
      <w:marLeft w:val="0"/>
      <w:marRight w:val="0"/>
      <w:marTop w:val="0"/>
      <w:marBottom w:val="0"/>
      <w:divBdr>
        <w:top w:val="none" w:sz="0" w:space="0" w:color="auto"/>
        <w:left w:val="none" w:sz="0" w:space="0" w:color="auto"/>
        <w:bottom w:val="none" w:sz="0" w:space="0" w:color="auto"/>
        <w:right w:val="none" w:sz="0" w:space="0" w:color="auto"/>
      </w:divBdr>
    </w:div>
    <w:div w:id="449083759">
      <w:bodyDiv w:val="1"/>
      <w:marLeft w:val="0"/>
      <w:marRight w:val="0"/>
      <w:marTop w:val="0"/>
      <w:marBottom w:val="0"/>
      <w:divBdr>
        <w:top w:val="none" w:sz="0" w:space="0" w:color="auto"/>
        <w:left w:val="none" w:sz="0" w:space="0" w:color="auto"/>
        <w:bottom w:val="none" w:sz="0" w:space="0" w:color="auto"/>
        <w:right w:val="none" w:sz="0" w:space="0" w:color="auto"/>
      </w:divBdr>
    </w:div>
    <w:div w:id="460072169">
      <w:bodyDiv w:val="1"/>
      <w:marLeft w:val="0"/>
      <w:marRight w:val="0"/>
      <w:marTop w:val="0"/>
      <w:marBottom w:val="0"/>
      <w:divBdr>
        <w:top w:val="none" w:sz="0" w:space="0" w:color="auto"/>
        <w:left w:val="none" w:sz="0" w:space="0" w:color="auto"/>
        <w:bottom w:val="none" w:sz="0" w:space="0" w:color="auto"/>
        <w:right w:val="none" w:sz="0" w:space="0" w:color="auto"/>
      </w:divBdr>
    </w:div>
    <w:div w:id="482082871">
      <w:bodyDiv w:val="1"/>
      <w:marLeft w:val="0"/>
      <w:marRight w:val="0"/>
      <w:marTop w:val="0"/>
      <w:marBottom w:val="0"/>
      <w:divBdr>
        <w:top w:val="none" w:sz="0" w:space="0" w:color="auto"/>
        <w:left w:val="none" w:sz="0" w:space="0" w:color="auto"/>
        <w:bottom w:val="none" w:sz="0" w:space="0" w:color="auto"/>
        <w:right w:val="none" w:sz="0" w:space="0" w:color="auto"/>
      </w:divBdr>
    </w:div>
    <w:div w:id="486939612">
      <w:bodyDiv w:val="1"/>
      <w:marLeft w:val="0"/>
      <w:marRight w:val="0"/>
      <w:marTop w:val="0"/>
      <w:marBottom w:val="0"/>
      <w:divBdr>
        <w:top w:val="none" w:sz="0" w:space="0" w:color="auto"/>
        <w:left w:val="none" w:sz="0" w:space="0" w:color="auto"/>
        <w:bottom w:val="none" w:sz="0" w:space="0" w:color="auto"/>
        <w:right w:val="none" w:sz="0" w:space="0" w:color="auto"/>
      </w:divBdr>
    </w:div>
    <w:div w:id="502204337">
      <w:bodyDiv w:val="1"/>
      <w:marLeft w:val="0"/>
      <w:marRight w:val="0"/>
      <w:marTop w:val="0"/>
      <w:marBottom w:val="0"/>
      <w:divBdr>
        <w:top w:val="none" w:sz="0" w:space="0" w:color="auto"/>
        <w:left w:val="none" w:sz="0" w:space="0" w:color="auto"/>
        <w:bottom w:val="none" w:sz="0" w:space="0" w:color="auto"/>
        <w:right w:val="none" w:sz="0" w:space="0" w:color="auto"/>
      </w:divBdr>
    </w:div>
    <w:div w:id="504058101">
      <w:bodyDiv w:val="1"/>
      <w:marLeft w:val="0"/>
      <w:marRight w:val="0"/>
      <w:marTop w:val="0"/>
      <w:marBottom w:val="0"/>
      <w:divBdr>
        <w:top w:val="none" w:sz="0" w:space="0" w:color="auto"/>
        <w:left w:val="none" w:sz="0" w:space="0" w:color="auto"/>
        <w:bottom w:val="none" w:sz="0" w:space="0" w:color="auto"/>
        <w:right w:val="none" w:sz="0" w:space="0" w:color="auto"/>
      </w:divBdr>
    </w:div>
    <w:div w:id="530456364">
      <w:bodyDiv w:val="1"/>
      <w:marLeft w:val="0"/>
      <w:marRight w:val="0"/>
      <w:marTop w:val="0"/>
      <w:marBottom w:val="0"/>
      <w:divBdr>
        <w:top w:val="none" w:sz="0" w:space="0" w:color="auto"/>
        <w:left w:val="none" w:sz="0" w:space="0" w:color="auto"/>
        <w:bottom w:val="none" w:sz="0" w:space="0" w:color="auto"/>
        <w:right w:val="none" w:sz="0" w:space="0" w:color="auto"/>
      </w:divBdr>
    </w:div>
    <w:div w:id="558326933">
      <w:bodyDiv w:val="1"/>
      <w:marLeft w:val="0"/>
      <w:marRight w:val="0"/>
      <w:marTop w:val="0"/>
      <w:marBottom w:val="0"/>
      <w:divBdr>
        <w:top w:val="none" w:sz="0" w:space="0" w:color="auto"/>
        <w:left w:val="none" w:sz="0" w:space="0" w:color="auto"/>
        <w:bottom w:val="none" w:sz="0" w:space="0" w:color="auto"/>
        <w:right w:val="none" w:sz="0" w:space="0" w:color="auto"/>
      </w:divBdr>
    </w:div>
    <w:div w:id="561447773">
      <w:bodyDiv w:val="1"/>
      <w:marLeft w:val="0"/>
      <w:marRight w:val="0"/>
      <w:marTop w:val="0"/>
      <w:marBottom w:val="0"/>
      <w:divBdr>
        <w:top w:val="none" w:sz="0" w:space="0" w:color="auto"/>
        <w:left w:val="none" w:sz="0" w:space="0" w:color="auto"/>
        <w:bottom w:val="none" w:sz="0" w:space="0" w:color="auto"/>
        <w:right w:val="none" w:sz="0" w:space="0" w:color="auto"/>
      </w:divBdr>
    </w:div>
    <w:div w:id="586228747">
      <w:bodyDiv w:val="1"/>
      <w:marLeft w:val="0"/>
      <w:marRight w:val="0"/>
      <w:marTop w:val="0"/>
      <w:marBottom w:val="0"/>
      <w:divBdr>
        <w:top w:val="none" w:sz="0" w:space="0" w:color="auto"/>
        <w:left w:val="none" w:sz="0" w:space="0" w:color="auto"/>
        <w:bottom w:val="none" w:sz="0" w:space="0" w:color="auto"/>
        <w:right w:val="none" w:sz="0" w:space="0" w:color="auto"/>
      </w:divBdr>
    </w:div>
    <w:div w:id="646859330">
      <w:bodyDiv w:val="1"/>
      <w:marLeft w:val="0"/>
      <w:marRight w:val="0"/>
      <w:marTop w:val="0"/>
      <w:marBottom w:val="0"/>
      <w:divBdr>
        <w:top w:val="none" w:sz="0" w:space="0" w:color="auto"/>
        <w:left w:val="none" w:sz="0" w:space="0" w:color="auto"/>
        <w:bottom w:val="none" w:sz="0" w:space="0" w:color="auto"/>
        <w:right w:val="none" w:sz="0" w:space="0" w:color="auto"/>
      </w:divBdr>
    </w:div>
    <w:div w:id="696010448">
      <w:bodyDiv w:val="1"/>
      <w:marLeft w:val="0"/>
      <w:marRight w:val="0"/>
      <w:marTop w:val="0"/>
      <w:marBottom w:val="0"/>
      <w:divBdr>
        <w:top w:val="none" w:sz="0" w:space="0" w:color="auto"/>
        <w:left w:val="none" w:sz="0" w:space="0" w:color="auto"/>
        <w:bottom w:val="none" w:sz="0" w:space="0" w:color="auto"/>
        <w:right w:val="none" w:sz="0" w:space="0" w:color="auto"/>
      </w:divBdr>
    </w:div>
    <w:div w:id="708338213">
      <w:bodyDiv w:val="1"/>
      <w:marLeft w:val="0"/>
      <w:marRight w:val="0"/>
      <w:marTop w:val="0"/>
      <w:marBottom w:val="0"/>
      <w:divBdr>
        <w:top w:val="none" w:sz="0" w:space="0" w:color="auto"/>
        <w:left w:val="none" w:sz="0" w:space="0" w:color="auto"/>
        <w:bottom w:val="none" w:sz="0" w:space="0" w:color="auto"/>
        <w:right w:val="none" w:sz="0" w:space="0" w:color="auto"/>
      </w:divBdr>
    </w:div>
    <w:div w:id="717558293">
      <w:bodyDiv w:val="1"/>
      <w:marLeft w:val="0"/>
      <w:marRight w:val="0"/>
      <w:marTop w:val="0"/>
      <w:marBottom w:val="0"/>
      <w:divBdr>
        <w:top w:val="none" w:sz="0" w:space="0" w:color="auto"/>
        <w:left w:val="none" w:sz="0" w:space="0" w:color="auto"/>
        <w:bottom w:val="none" w:sz="0" w:space="0" w:color="auto"/>
        <w:right w:val="none" w:sz="0" w:space="0" w:color="auto"/>
      </w:divBdr>
    </w:div>
    <w:div w:id="729575308">
      <w:bodyDiv w:val="1"/>
      <w:marLeft w:val="0"/>
      <w:marRight w:val="0"/>
      <w:marTop w:val="0"/>
      <w:marBottom w:val="0"/>
      <w:divBdr>
        <w:top w:val="none" w:sz="0" w:space="0" w:color="auto"/>
        <w:left w:val="none" w:sz="0" w:space="0" w:color="auto"/>
        <w:bottom w:val="none" w:sz="0" w:space="0" w:color="auto"/>
        <w:right w:val="none" w:sz="0" w:space="0" w:color="auto"/>
      </w:divBdr>
    </w:div>
    <w:div w:id="775558397">
      <w:bodyDiv w:val="1"/>
      <w:marLeft w:val="0"/>
      <w:marRight w:val="0"/>
      <w:marTop w:val="0"/>
      <w:marBottom w:val="0"/>
      <w:divBdr>
        <w:top w:val="none" w:sz="0" w:space="0" w:color="auto"/>
        <w:left w:val="none" w:sz="0" w:space="0" w:color="auto"/>
        <w:bottom w:val="none" w:sz="0" w:space="0" w:color="auto"/>
        <w:right w:val="none" w:sz="0" w:space="0" w:color="auto"/>
      </w:divBdr>
    </w:div>
    <w:div w:id="782312609">
      <w:bodyDiv w:val="1"/>
      <w:marLeft w:val="0"/>
      <w:marRight w:val="0"/>
      <w:marTop w:val="0"/>
      <w:marBottom w:val="0"/>
      <w:divBdr>
        <w:top w:val="none" w:sz="0" w:space="0" w:color="auto"/>
        <w:left w:val="none" w:sz="0" w:space="0" w:color="auto"/>
        <w:bottom w:val="none" w:sz="0" w:space="0" w:color="auto"/>
        <w:right w:val="none" w:sz="0" w:space="0" w:color="auto"/>
      </w:divBdr>
    </w:div>
    <w:div w:id="794641474">
      <w:bodyDiv w:val="1"/>
      <w:marLeft w:val="0"/>
      <w:marRight w:val="0"/>
      <w:marTop w:val="0"/>
      <w:marBottom w:val="0"/>
      <w:divBdr>
        <w:top w:val="none" w:sz="0" w:space="0" w:color="auto"/>
        <w:left w:val="none" w:sz="0" w:space="0" w:color="auto"/>
        <w:bottom w:val="none" w:sz="0" w:space="0" w:color="auto"/>
        <w:right w:val="none" w:sz="0" w:space="0" w:color="auto"/>
      </w:divBdr>
    </w:div>
    <w:div w:id="798258375">
      <w:bodyDiv w:val="1"/>
      <w:marLeft w:val="0"/>
      <w:marRight w:val="0"/>
      <w:marTop w:val="0"/>
      <w:marBottom w:val="0"/>
      <w:divBdr>
        <w:top w:val="none" w:sz="0" w:space="0" w:color="auto"/>
        <w:left w:val="none" w:sz="0" w:space="0" w:color="auto"/>
        <w:bottom w:val="none" w:sz="0" w:space="0" w:color="auto"/>
        <w:right w:val="none" w:sz="0" w:space="0" w:color="auto"/>
      </w:divBdr>
    </w:div>
    <w:div w:id="815681235">
      <w:bodyDiv w:val="1"/>
      <w:marLeft w:val="0"/>
      <w:marRight w:val="0"/>
      <w:marTop w:val="0"/>
      <w:marBottom w:val="0"/>
      <w:divBdr>
        <w:top w:val="none" w:sz="0" w:space="0" w:color="auto"/>
        <w:left w:val="none" w:sz="0" w:space="0" w:color="auto"/>
        <w:bottom w:val="none" w:sz="0" w:space="0" w:color="auto"/>
        <w:right w:val="none" w:sz="0" w:space="0" w:color="auto"/>
      </w:divBdr>
    </w:div>
    <w:div w:id="839272583">
      <w:bodyDiv w:val="1"/>
      <w:marLeft w:val="0"/>
      <w:marRight w:val="0"/>
      <w:marTop w:val="0"/>
      <w:marBottom w:val="0"/>
      <w:divBdr>
        <w:top w:val="none" w:sz="0" w:space="0" w:color="auto"/>
        <w:left w:val="none" w:sz="0" w:space="0" w:color="auto"/>
        <w:bottom w:val="none" w:sz="0" w:space="0" w:color="auto"/>
        <w:right w:val="none" w:sz="0" w:space="0" w:color="auto"/>
      </w:divBdr>
    </w:div>
    <w:div w:id="848444886">
      <w:bodyDiv w:val="1"/>
      <w:marLeft w:val="0"/>
      <w:marRight w:val="0"/>
      <w:marTop w:val="0"/>
      <w:marBottom w:val="0"/>
      <w:divBdr>
        <w:top w:val="none" w:sz="0" w:space="0" w:color="auto"/>
        <w:left w:val="none" w:sz="0" w:space="0" w:color="auto"/>
        <w:bottom w:val="none" w:sz="0" w:space="0" w:color="auto"/>
        <w:right w:val="none" w:sz="0" w:space="0" w:color="auto"/>
      </w:divBdr>
    </w:div>
    <w:div w:id="877090892">
      <w:bodyDiv w:val="1"/>
      <w:marLeft w:val="0"/>
      <w:marRight w:val="0"/>
      <w:marTop w:val="0"/>
      <w:marBottom w:val="0"/>
      <w:divBdr>
        <w:top w:val="none" w:sz="0" w:space="0" w:color="auto"/>
        <w:left w:val="none" w:sz="0" w:space="0" w:color="auto"/>
        <w:bottom w:val="none" w:sz="0" w:space="0" w:color="auto"/>
        <w:right w:val="none" w:sz="0" w:space="0" w:color="auto"/>
      </w:divBdr>
    </w:div>
    <w:div w:id="887180527">
      <w:bodyDiv w:val="1"/>
      <w:marLeft w:val="0"/>
      <w:marRight w:val="0"/>
      <w:marTop w:val="0"/>
      <w:marBottom w:val="0"/>
      <w:divBdr>
        <w:top w:val="none" w:sz="0" w:space="0" w:color="auto"/>
        <w:left w:val="none" w:sz="0" w:space="0" w:color="auto"/>
        <w:bottom w:val="none" w:sz="0" w:space="0" w:color="auto"/>
        <w:right w:val="none" w:sz="0" w:space="0" w:color="auto"/>
      </w:divBdr>
    </w:div>
    <w:div w:id="974069073">
      <w:bodyDiv w:val="1"/>
      <w:marLeft w:val="0"/>
      <w:marRight w:val="0"/>
      <w:marTop w:val="0"/>
      <w:marBottom w:val="0"/>
      <w:divBdr>
        <w:top w:val="none" w:sz="0" w:space="0" w:color="auto"/>
        <w:left w:val="none" w:sz="0" w:space="0" w:color="auto"/>
        <w:bottom w:val="none" w:sz="0" w:space="0" w:color="auto"/>
        <w:right w:val="none" w:sz="0" w:space="0" w:color="auto"/>
      </w:divBdr>
    </w:div>
    <w:div w:id="993804176">
      <w:bodyDiv w:val="1"/>
      <w:marLeft w:val="0"/>
      <w:marRight w:val="0"/>
      <w:marTop w:val="0"/>
      <w:marBottom w:val="0"/>
      <w:divBdr>
        <w:top w:val="none" w:sz="0" w:space="0" w:color="auto"/>
        <w:left w:val="none" w:sz="0" w:space="0" w:color="auto"/>
        <w:bottom w:val="none" w:sz="0" w:space="0" w:color="auto"/>
        <w:right w:val="none" w:sz="0" w:space="0" w:color="auto"/>
      </w:divBdr>
    </w:div>
    <w:div w:id="1000935399">
      <w:bodyDiv w:val="1"/>
      <w:marLeft w:val="0"/>
      <w:marRight w:val="0"/>
      <w:marTop w:val="0"/>
      <w:marBottom w:val="0"/>
      <w:divBdr>
        <w:top w:val="none" w:sz="0" w:space="0" w:color="auto"/>
        <w:left w:val="none" w:sz="0" w:space="0" w:color="auto"/>
        <w:bottom w:val="none" w:sz="0" w:space="0" w:color="auto"/>
        <w:right w:val="none" w:sz="0" w:space="0" w:color="auto"/>
      </w:divBdr>
    </w:div>
    <w:div w:id="1005286967">
      <w:bodyDiv w:val="1"/>
      <w:marLeft w:val="0"/>
      <w:marRight w:val="0"/>
      <w:marTop w:val="0"/>
      <w:marBottom w:val="0"/>
      <w:divBdr>
        <w:top w:val="none" w:sz="0" w:space="0" w:color="auto"/>
        <w:left w:val="none" w:sz="0" w:space="0" w:color="auto"/>
        <w:bottom w:val="none" w:sz="0" w:space="0" w:color="auto"/>
        <w:right w:val="none" w:sz="0" w:space="0" w:color="auto"/>
      </w:divBdr>
    </w:div>
    <w:div w:id="1007950307">
      <w:bodyDiv w:val="1"/>
      <w:marLeft w:val="0"/>
      <w:marRight w:val="0"/>
      <w:marTop w:val="0"/>
      <w:marBottom w:val="0"/>
      <w:divBdr>
        <w:top w:val="none" w:sz="0" w:space="0" w:color="auto"/>
        <w:left w:val="none" w:sz="0" w:space="0" w:color="auto"/>
        <w:bottom w:val="none" w:sz="0" w:space="0" w:color="auto"/>
        <w:right w:val="none" w:sz="0" w:space="0" w:color="auto"/>
      </w:divBdr>
    </w:div>
    <w:div w:id="1037043076">
      <w:bodyDiv w:val="1"/>
      <w:marLeft w:val="0"/>
      <w:marRight w:val="0"/>
      <w:marTop w:val="0"/>
      <w:marBottom w:val="0"/>
      <w:divBdr>
        <w:top w:val="none" w:sz="0" w:space="0" w:color="auto"/>
        <w:left w:val="none" w:sz="0" w:space="0" w:color="auto"/>
        <w:bottom w:val="none" w:sz="0" w:space="0" w:color="auto"/>
        <w:right w:val="none" w:sz="0" w:space="0" w:color="auto"/>
      </w:divBdr>
    </w:div>
    <w:div w:id="1051342353">
      <w:bodyDiv w:val="1"/>
      <w:marLeft w:val="0"/>
      <w:marRight w:val="0"/>
      <w:marTop w:val="0"/>
      <w:marBottom w:val="0"/>
      <w:divBdr>
        <w:top w:val="none" w:sz="0" w:space="0" w:color="auto"/>
        <w:left w:val="none" w:sz="0" w:space="0" w:color="auto"/>
        <w:bottom w:val="none" w:sz="0" w:space="0" w:color="auto"/>
        <w:right w:val="none" w:sz="0" w:space="0" w:color="auto"/>
      </w:divBdr>
    </w:div>
    <w:div w:id="1069420785">
      <w:bodyDiv w:val="1"/>
      <w:marLeft w:val="0"/>
      <w:marRight w:val="0"/>
      <w:marTop w:val="0"/>
      <w:marBottom w:val="0"/>
      <w:divBdr>
        <w:top w:val="none" w:sz="0" w:space="0" w:color="auto"/>
        <w:left w:val="none" w:sz="0" w:space="0" w:color="auto"/>
        <w:bottom w:val="none" w:sz="0" w:space="0" w:color="auto"/>
        <w:right w:val="none" w:sz="0" w:space="0" w:color="auto"/>
      </w:divBdr>
    </w:div>
    <w:div w:id="1077477417">
      <w:bodyDiv w:val="1"/>
      <w:marLeft w:val="0"/>
      <w:marRight w:val="0"/>
      <w:marTop w:val="0"/>
      <w:marBottom w:val="0"/>
      <w:divBdr>
        <w:top w:val="none" w:sz="0" w:space="0" w:color="auto"/>
        <w:left w:val="none" w:sz="0" w:space="0" w:color="auto"/>
        <w:bottom w:val="none" w:sz="0" w:space="0" w:color="auto"/>
        <w:right w:val="none" w:sz="0" w:space="0" w:color="auto"/>
      </w:divBdr>
    </w:div>
    <w:div w:id="1102337797">
      <w:bodyDiv w:val="1"/>
      <w:marLeft w:val="0"/>
      <w:marRight w:val="0"/>
      <w:marTop w:val="0"/>
      <w:marBottom w:val="0"/>
      <w:divBdr>
        <w:top w:val="none" w:sz="0" w:space="0" w:color="auto"/>
        <w:left w:val="none" w:sz="0" w:space="0" w:color="auto"/>
        <w:bottom w:val="none" w:sz="0" w:space="0" w:color="auto"/>
        <w:right w:val="none" w:sz="0" w:space="0" w:color="auto"/>
      </w:divBdr>
    </w:div>
    <w:div w:id="1135753085">
      <w:bodyDiv w:val="1"/>
      <w:marLeft w:val="0"/>
      <w:marRight w:val="0"/>
      <w:marTop w:val="0"/>
      <w:marBottom w:val="0"/>
      <w:divBdr>
        <w:top w:val="none" w:sz="0" w:space="0" w:color="auto"/>
        <w:left w:val="none" w:sz="0" w:space="0" w:color="auto"/>
        <w:bottom w:val="none" w:sz="0" w:space="0" w:color="auto"/>
        <w:right w:val="none" w:sz="0" w:space="0" w:color="auto"/>
      </w:divBdr>
    </w:div>
    <w:div w:id="1226641870">
      <w:bodyDiv w:val="1"/>
      <w:marLeft w:val="0"/>
      <w:marRight w:val="0"/>
      <w:marTop w:val="0"/>
      <w:marBottom w:val="0"/>
      <w:divBdr>
        <w:top w:val="none" w:sz="0" w:space="0" w:color="auto"/>
        <w:left w:val="none" w:sz="0" w:space="0" w:color="auto"/>
        <w:bottom w:val="none" w:sz="0" w:space="0" w:color="auto"/>
        <w:right w:val="none" w:sz="0" w:space="0" w:color="auto"/>
      </w:divBdr>
    </w:div>
    <w:div w:id="1240942149">
      <w:bodyDiv w:val="1"/>
      <w:marLeft w:val="0"/>
      <w:marRight w:val="0"/>
      <w:marTop w:val="0"/>
      <w:marBottom w:val="0"/>
      <w:divBdr>
        <w:top w:val="none" w:sz="0" w:space="0" w:color="auto"/>
        <w:left w:val="none" w:sz="0" w:space="0" w:color="auto"/>
        <w:bottom w:val="none" w:sz="0" w:space="0" w:color="auto"/>
        <w:right w:val="none" w:sz="0" w:space="0" w:color="auto"/>
      </w:divBdr>
    </w:div>
    <w:div w:id="1241138149">
      <w:bodyDiv w:val="1"/>
      <w:marLeft w:val="0"/>
      <w:marRight w:val="0"/>
      <w:marTop w:val="0"/>
      <w:marBottom w:val="0"/>
      <w:divBdr>
        <w:top w:val="none" w:sz="0" w:space="0" w:color="auto"/>
        <w:left w:val="none" w:sz="0" w:space="0" w:color="auto"/>
        <w:bottom w:val="none" w:sz="0" w:space="0" w:color="auto"/>
        <w:right w:val="none" w:sz="0" w:space="0" w:color="auto"/>
      </w:divBdr>
    </w:div>
    <w:div w:id="1252011152">
      <w:bodyDiv w:val="1"/>
      <w:marLeft w:val="0"/>
      <w:marRight w:val="0"/>
      <w:marTop w:val="0"/>
      <w:marBottom w:val="0"/>
      <w:divBdr>
        <w:top w:val="none" w:sz="0" w:space="0" w:color="auto"/>
        <w:left w:val="none" w:sz="0" w:space="0" w:color="auto"/>
        <w:bottom w:val="none" w:sz="0" w:space="0" w:color="auto"/>
        <w:right w:val="none" w:sz="0" w:space="0" w:color="auto"/>
      </w:divBdr>
    </w:div>
    <w:div w:id="1274829413">
      <w:bodyDiv w:val="1"/>
      <w:marLeft w:val="0"/>
      <w:marRight w:val="0"/>
      <w:marTop w:val="0"/>
      <w:marBottom w:val="0"/>
      <w:divBdr>
        <w:top w:val="none" w:sz="0" w:space="0" w:color="auto"/>
        <w:left w:val="none" w:sz="0" w:space="0" w:color="auto"/>
        <w:bottom w:val="none" w:sz="0" w:space="0" w:color="auto"/>
        <w:right w:val="none" w:sz="0" w:space="0" w:color="auto"/>
      </w:divBdr>
    </w:div>
    <w:div w:id="1317732659">
      <w:bodyDiv w:val="1"/>
      <w:marLeft w:val="0"/>
      <w:marRight w:val="0"/>
      <w:marTop w:val="0"/>
      <w:marBottom w:val="0"/>
      <w:divBdr>
        <w:top w:val="none" w:sz="0" w:space="0" w:color="auto"/>
        <w:left w:val="none" w:sz="0" w:space="0" w:color="auto"/>
        <w:bottom w:val="none" w:sz="0" w:space="0" w:color="auto"/>
        <w:right w:val="none" w:sz="0" w:space="0" w:color="auto"/>
      </w:divBdr>
    </w:div>
    <w:div w:id="1329744329">
      <w:bodyDiv w:val="1"/>
      <w:marLeft w:val="0"/>
      <w:marRight w:val="0"/>
      <w:marTop w:val="0"/>
      <w:marBottom w:val="0"/>
      <w:divBdr>
        <w:top w:val="none" w:sz="0" w:space="0" w:color="auto"/>
        <w:left w:val="none" w:sz="0" w:space="0" w:color="auto"/>
        <w:bottom w:val="none" w:sz="0" w:space="0" w:color="auto"/>
        <w:right w:val="none" w:sz="0" w:space="0" w:color="auto"/>
      </w:divBdr>
    </w:div>
    <w:div w:id="1368334297">
      <w:bodyDiv w:val="1"/>
      <w:marLeft w:val="0"/>
      <w:marRight w:val="0"/>
      <w:marTop w:val="0"/>
      <w:marBottom w:val="0"/>
      <w:divBdr>
        <w:top w:val="none" w:sz="0" w:space="0" w:color="auto"/>
        <w:left w:val="none" w:sz="0" w:space="0" w:color="auto"/>
        <w:bottom w:val="none" w:sz="0" w:space="0" w:color="auto"/>
        <w:right w:val="none" w:sz="0" w:space="0" w:color="auto"/>
      </w:divBdr>
    </w:div>
    <w:div w:id="1418751999">
      <w:bodyDiv w:val="1"/>
      <w:marLeft w:val="0"/>
      <w:marRight w:val="0"/>
      <w:marTop w:val="0"/>
      <w:marBottom w:val="0"/>
      <w:divBdr>
        <w:top w:val="none" w:sz="0" w:space="0" w:color="auto"/>
        <w:left w:val="none" w:sz="0" w:space="0" w:color="auto"/>
        <w:bottom w:val="none" w:sz="0" w:space="0" w:color="auto"/>
        <w:right w:val="none" w:sz="0" w:space="0" w:color="auto"/>
      </w:divBdr>
    </w:div>
    <w:div w:id="1479885645">
      <w:bodyDiv w:val="1"/>
      <w:marLeft w:val="0"/>
      <w:marRight w:val="0"/>
      <w:marTop w:val="0"/>
      <w:marBottom w:val="0"/>
      <w:divBdr>
        <w:top w:val="none" w:sz="0" w:space="0" w:color="auto"/>
        <w:left w:val="none" w:sz="0" w:space="0" w:color="auto"/>
        <w:bottom w:val="none" w:sz="0" w:space="0" w:color="auto"/>
        <w:right w:val="none" w:sz="0" w:space="0" w:color="auto"/>
      </w:divBdr>
    </w:div>
    <w:div w:id="1555431618">
      <w:bodyDiv w:val="1"/>
      <w:marLeft w:val="0"/>
      <w:marRight w:val="0"/>
      <w:marTop w:val="0"/>
      <w:marBottom w:val="0"/>
      <w:divBdr>
        <w:top w:val="none" w:sz="0" w:space="0" w:color="auto"/>
        <w:left w:val="none" w:sz="0" w:space="0" w:color="auto"/>
        <w:bottom w:val="none" w:sz="0" w:space="0" w:color="auto"/>
        <w:right w:val="none" w:sz="0" w:space="0" w:color="auto"/>
      </w:divBdr>
    </w:div>
    <w:div w:id="1582788646">
      <w:bodyDiv w:val="1"/>
      <w:marLeft w:val="0"/>
      <w:marRight w:val="0"/>
      <w:marTop w:val="0"/>
      <w:marBottom w:val="0"/>
      <w:divBdr>
        <w:top w:val="none" w:sz="0" w:space="0" w:color="auto"/>
        <w:left w:val="none" w:sz="0" w:space="0" w:color="auto"/>
        <w:bottom w:val="none" w:sz="0" w:space="0" w:color="auto"/>
        <w:right w:val="none" w:sz="0" w:space="0" w:color="auto"/>
      </w:divBdr>
    </w:div>
    <w:div w:id="1587033207">
      <w:bodyDiv w:val="1"/>
      <w:marLeft w:val="0"/>
      <w:marRight w:val="0"/>
      <w:marTop w:val="0"/>
      <w:marBottom w:val="0"/>
      <w:divBdr>
        <w:top w:val="none" w:sz="0" w:space="0" w:color="auto"/>
        <w:left w:val="none" w:sz="0" w:space="0" w:color="auto"/>
        <w:bottom w:val="none" w:sz="0" w:space="0" w:color="auto"/>
        <w:right w:val="none" w:sz="0" w:space="0" w:color="auto"/>
      </w:divBdr>
    </w:div>
    <w:div w:id="1631744645">
      <w:bodyDiv w:val="1"/>
      <w:marLeft w:val="0"/>
      <w:marRight w:val="0"/>
      <w:marTop w:val="0"/>
      <w:marBottom w:val="0"/>
      <w:divBdr>
        <w:top w:val="none" w:sz="0" w:space="0" w:color="auto"/>
        <w:left w:val="none" w:sz="0" w:space="0" w:color="auto"/>
        <w:bottom w:val="none" w:sz="0" w:space="0" w:color="auto"/>
        <w:right w:val="none" w:sz="0" w:space="0" w:color="auto"/>
      </w:divBdr>
    </w:div>
    <w:div w:id="1683165066">
      <w:bodyDiv w:val="1"/>
      <w:marLeft w:val="0"/>
      <w:marRight w:val="0"/>
      <w:marTop w:val="0"/>
      <w:marBottom w:val="0"/>
      <w:divBdr>
        <w:top w:val="none" w:sz="0" w:space="0" w:color="auto"/>
        <w:left w:val="none" w:sz="0" w:space="0" w:color="auto"/>
        <w:bottom w:val="none" w:sz="0" w:space="0" w:color="auto"/>
        <w:right w:val="none" w:sz="0" w:space="0" w:color="auto"/>
      </w:divBdr>
    </w:div>
    <w:div w:id="1722822499">
      <w:bodyDiv w:val="1"/>
      <w:marLeft w:val="0"/>
      <w:marRight w:val="0"/>
      <w:marTop w:val="0"/>
      <w:marBottom w:val="0"/>
      <w:divBdr>
        <w:top w:val="none" w:sz="0" w:space="0" w:color="auto"/>
        <w:left w:val="none" w:sz="0" w:space="0" w:color="auto"/>
        <w:bottom w:val="none" w:sz="0" w:space="0" w:color="auto"/>
        <w:right w:val="none" w:sz="0" w:space="0" w:color="auto"/>
      </w:divBdr>
    </w:div>
    <w:div w:id="1725444440">
      <w:bodyDiv w:val="1"/>
      <w:marLeft w:val="0"/>
      <w:marRight w:val="0"/>
      <w:marTop w:val="0"/>
      <w:marBottom w:val="0"/>
      <w:divBdr>
        <w:top w:val="none" w:sz="0" w:space="0" w:color="auto"/>
        <w:left w:val="none" w:sz="0" w:space="0" w:color="auto"/>
        <w:bottom w:val="none" w:sz="0" w:space="0" w:color="auto"/>
        <w:right w:val="none" w:sz="0" w:space="0" w:color="auto"/>
      </w:divBdr>
    </w:div>
    <w:div w:id="1731032760">
      <w:bodyDiv w:val="1"/>
      <w:marLeft w:val="0"/>
      <w:marRight w:val="0"/>
      <w:marTop w:val="0"/>
      <w:marBottom w:val="0"/>
      <w:divBdr>
        <w:top w:val="none" w:sz="0" w:space="0" w:color="auto"/>
        <w:left w:val="none" w:sz="0" w:space="0" w:color="auto"/>
        <w:bottom w:val="none" w:sz="0" w:space="0" w:color="auto"/>
        <w:right w:val="none" w:sz="0" w:space="0" w:color="auto"/>
      </w:divBdr>
    </w:div>
    <w:div w:id="1731538370">
      <w:bodyDiv w:val="1"/>
      <w:marLeft w:val="0"/>
      <w:marRight w:val="0"/>
      <w:marTop w:val="0"/>
      <w:marBottom w:val="0"/>
      <w:divBdr>
        <w:top w:val="none" w:sz="0" w:space="0" w:color="auto"/>
        <w:left w:val="none" w:sz="0" w:space="0" w:color="auto"/>
        <w:bottom w:val="none" w:sz="0" w:space="0" w:color="auto"/>
        <w:right w:val="none" w:sz="0" w:space="0" w:color="auto"/>
      </w:divBdr>
    </w:div>
    <w:div w:id="1735228586">
      <w:bodyDiv w:val="1"/>
      <w:marLeft w:val="0"/>
      <w:marRight w:val="0"/>
      <w:marTop w:val="0"/>
      <w:marBottom w:val="0"/>
      <w:divBdr>
        <w:top w:val="none" w:sz="0" w:space="0" w:color="auto"/>
        <w:left w:val="none" w:sz="0" w:space="0" w:color="auto"/>
        <w:bottom w:val="none" w:sz="0" w:space="0" w:color="auto"/>
        <w:right w:val="none" w:sz="0" w:space="0" w:color="auto"/>
      </w:divBdr>
    </w:div>
    <w:div w:id="1743599553">
      <w:bodyDiv w:val="1"/>
      <w:marLeft w:val="0"/>
      <w:marRight w:val="0"/>
      <w:marTop w:val="0"/>
      <w:marBottom w:val="0"/>
      <w:divBdr>
        <w:top w:val="none" w:sz="0" w:space="0" w:color="auto"/>
        <w:left w:val="none" w:sz="0" w:space="0" w:color="auto"/>
        <w:bottom w:val="none" w:sz="0" w:space="0" w:color="auto"/>
        <w:right w:val="none" w:sz="0" w:space="0" w:color="auto"/>
      </w:divBdr>
    </w:div>
    <w:div w:id="1744335609">
      <w:bodyDiv w:val="1"/>
      <w:marLeft w:val="0"/>
      <w:marRight w:val="0"/>
      <w:marTop w:val="0"/>
      <w:marBottom w:val="0"/>
      <w:divBdr>
        <w:top w:val="none" w:sz="0" w:space="0" w:color="auto"/>
        <w:left w:val="none" w:sz="0" w:space="0" w:color="auto"/>
        <w:bottom w:val="none" w:sz="0" w:space="0" w:color="auto"/>
        <w:right w:val="none" w:sz="0" w:space="0" w:color="auto"/>
      </w:divBdr>
    </w:div>
    <w:div w:id="1749232923">
      <w:bodyDiv w:val="1"/>
      <w:marLeft w:val="0"/>
      <w:marRight w:val="0"/>
      <w:marTop w:val="0"/>
      <w:marBottom w:val="0"/>
      <w:divBdr>
        <w:top w:val="none" w:sz="0" w:space="0" w:color="auto"/>
        <w:left w:val="none" w:sz="0" w:space="0" w:color="auto"/>
        <w:bottom w:val="none" w:sz="0" w:space="0" w:color="auto"/>
        <w:right w:val="none" w:sz="0" w:space="0" w:color="auto"/>
      </w:divBdr>
    </w:div>
    <w:div w:id="1764449932">
      <w:bodyDiv w:val="1"/>
      <w:marLeft w:val="0"/>
      <w:marRight w:val="0"/>
      <w:marTop w:val="0"/>
      <w:marBottom w:val="0"/>
      <w:divBdr>
        <w:top w:val="none" w:sz="0" w:space="0" w:color="auto"/>
        <w:left w:val="none" w:sz="0" w:space="0" w:color="auto"/>
        <w:bottom w:val="none" w:sz="0" w:space="0" w:color="auto"/>
        <w:right w:val="none" w:sz="0" w:space="0" w:color="auto"/>
      </w:divBdr>
    </w:div>
    <w:div w:id="1765417546">
      <w:bodyDiv w:val="1"/>
      <w:marLeft w:val="0"/>
      <w:marRight w:val="0"/>
      <w:marTop w:val="0"/>
      <w:marBottom w:val="0"/>
      <w:divBdr>
        <w:top w:val="none" w:sz="0" w:space="0" w:color="auto"/>
        <w:left w:val="none" w:sz="0" w:space="0" w:color="auto"/>
        <w:bottom w:val="none" w:sz="0" w:space="0" w:color="auto"/>
        <w:right w:val="none" w:sz="0" w:space="0" w:color="auto"/>
      </w:divBdr>
    </w:div>
    <w:div w:id="1771855672">
      <w:bodyDiv w:val="1"/>
      <w:marLeft w:val="0"/>
      <w:marRight w:val="0"/>
      <w:marTop w:val="0"/>
      <w:marBottom w:val="0"/>
      <w:divBdr>
        <w:top w:val="none" w:sz="0" w:space="0" w:color="auto"/>
        <w:left w:val="none" w:sz="0" w:space="0" w:color="auto"/>
        <w:bottom w:val="none" w:sz="0" w:space="0" w:color="auto"/>
        <w:right w:val="none" w:sz="0" w:space="0" w:color="auto"/>
      </w:divBdr>
    </w:div>
    <w:div w:id="1789465916">
      <w:bodyDiv w:val="1"/>
      <w:marLeft w:val="0"/>
      <w:marRight w:val="0"/>
      <w:marTop w:val="0"/>
      <w:marBottom w:val="0"/>
      <w:divBdr>
        <w:top w:val="none" w:sz="0" w:space="0" w:color="auto"/>
        <w:left w:val="none" w:sz="0" w:space="0" w:color="auto"/>
        <w:bottom w:val="none" w:sz="0" w:space="0" w:color="auto"/>
        <w:right w:val="none" w:sz="0" w:space="0" w:color="auto"/>
      </w:divBdr>
    </w:div>
    <w:div w:id="1830369239">
      <w:bodyDiv w:val="1"/>
      <w:marLeft w:val="0"/>
      <w:marRight w:val="0"/>
      <w:marTop w:val="0"/>
      <w:marBottom w:val="0"/>
      <w:divBdr>
        <w:top w:val="none" w:sz="0" w:space="0" w:color="auto"/>
        <w:left w:val="none" w:sz="0" w:space="0" w:color="auto"/>
        <w:bottom w:val="none" w:sz="0" w:space="0" w:color="auto"/>
        <w:right w:val="none" w:sz="0" w:space="0" w:color="auto"/>
      </w:divBdr>
    </w:div>
    <w:div w:id="1833569420">
      <w:bodyDiv w:val="1"/>
      <w:marLeft w:val="0"/>
      <w:marRight w:val="0"/>
      <w:marTop w:val="0"/>
      <w:marBottom w:val="0"/>
      <w:divBdr>
        <w:top w:val="none" w:sz="0" w:space="0" w:color="auto"/>
        <w:left w:val="none" w:sz="0" w:space="0" w:color="auto"/>
        <w:bottom w:val="none" w:sz="0" w:space="0" w:color="auto"/>
        <w:right w:val="none" w:sz="0" w:space="0" w:color="auto"/>
      </w:divBdr>
    </w:div>
    <w:div w:id="1836531358">
      <w:bodyDiv w:val="1"/>
      <w:marLeft w:val="0"/>
      <w:marRight w:val="0"/>
      <w:marTop w:val="0"/>
      <w:marBottom w:val="0"/>
      <w:divBdr>
        <w:top w:val="none" w:sz="0" w:space="0" w:color="auto"/>
        <w:left w:val="none" w:sz="0" w:space="0" w:color="auto"/>
        <w:bottom w:val="none" w:sz="0" w:space="0" w:color="auto"/>
        <w:right w:val="none" w:sz="0" w:space="0" w:color="auto"/>
      </w:divBdr>
    </w:div>
    <w:div w:id="1865364834">
      <w:bodyDiv w:val="1"/>
      <w:marLeft w:val="0"/>
      <w:marRight w:val="0"/>
      <w:marTop w:val="0"/>
      <w:marBottom w:val="0"/>
      <w:divBdr>
        <w:top w:val="none" w:sz="0" w:space="0" w:color="auto"/>
        <w:left w:val="none" w:sz="0" w:space="0" w:color="auto"/>
        <w:bottom w:val="none" w:sz="0" w:space="0" w:color="auto"/>
        <w:right w:val="none" w:sz="0" w:space="0" w:color="auto"/>
      </w:divBdr>
    </w:div>
    <w:div w:id="1898391905">
      <w:bodyDiv w:val="1"/>
      <w:marLeft w:val="0"/>
      <w:marRight w:val="0"/>
      <w:marTop w:val="0"/>
      <w:marBottom w:val="0"/>
      <w:divBdr>
        <w:top w:val="none" w:sz="0" w:space="0" w:color="auto"/>
        <w:left w:val="none" w:sz="0" w:space="0" w:color="auto"/>
        <w:bottom w:val="none" w:sz="0" w:space="0" w:color="auto"/>
        <w:right w:val="none" w:sz="0" w:space="0" w:color="auto"/>
      </w:divBdr>
    </w:div>
    <w:div w:id="1908808348">
      <w:bodyDiv w:val="1"/>
      <w:marLeft w:val="0"/>
      <w:marRight w:val="0"/>
      <w:marTop w:val="0"/>
      <w:marBottom w:val="0"/>
      <w:divBdr>
        <w:top w:val="none" w:sz="0" w:space="0" w:color="auto"/>
        <w:left w:val="none" w:sz="0" w:space="0" w:color="auto"/>
        <w:bottom w:val="none" w:sz="0" w:space="0" w:color="auto"/>
        <w:right w:val="none" w:sz="0" w:space="0" w:color="auto"/>
      </w:divBdr>
    </w:div>
    <w:div w:id="1918325191">
      <w:bodyDiv w:val="1"/>
      <w:marLeft w:val="0"/>
      <w:marRight w:val="0"/>
      <w:marTop w:val="0"/>
      <w:marBottom w:val="0"/>
      <w:divBdr>
        <w:top w:val="none" w:sz="0" w:space="0" w:color="auto"/>
        <w:left w:val="none" w:sz="0" w:space="0" w:color="auto"/>
        <w:bottom w:val="none" w:sz="0" w:space="0" w:color="auto"/>
        <w:right w:val="none" w:sz="0" w:space="0" w:color="auto"/>
      </w:divBdr>
    </w:div>
    <w:div w:id="1921520020">
      <w:bodyDiv w:val="1"/>
      <w:marLeft w:val="0"/>
      <w:marRight w:val="0"/>
      <w:marTop w:val="0"/>
      <w:marBottom w:val="0"/>
      <w:divBdr>
        <w:top w:val="none" w:sz="0" w:space="0" w:color="auto"/>
        <w:left w:val="none" w:sz="0" w:space="0" w:color="auto"/>
        <w:bottom w:val="none" w:sz="0" w:space="0" w:color="auto"/>
        <w:right w:val="none" w:sz="0" w:space="0" w:color="auto"/>
      </w:divBdr>
    </w:div>
    <w:div w:id="1925914205">
      <w:bodyDiv w:val="1"/>
      <w:marLeft w:val="0"/>
      <w:marRight w:val="0"/>
      <w:marTop w:val="0"/>
      <w:marBottom w:val="0"/>
      <w:divBdr>
        <w:top w:val="none" w:sz="0" w:space="0" w:color="auto"/>
        <w:left w:val="none" w:sz="0" w:space="0" w:color="auto"/>
        <w:bottom w:val="none" w:sz="0" w:space="0" w:color="auto"/>
        <w:right w:val="none" w:sz="0" w:space="0" w:color="auto"/>
      </w:divBdr>
    </w:div>
    <w:div w:id="1928464921">
      <w:bodyDiv w:val="1"/>
      <w:marLeft w:val="0"/>
      <w:marRight w:val="0"/>
      <w:marTop w:val="0"/>
      <w:marBottom w:val="0"/>
      <w:divBdr>
        <w:top w:val="none" w:sz="0" w:space="0" w:color="auto"/>
        <w:left w:val="none" w:sz="0" w:space="0" w:color="auto"/>
        <w:bottom w:val="none" w:sz="0" w:space="0" w:color="auto"/>
        <w:right w:val="none" w:sz="0" w:space="0" w:color="auto"/>
      </w:divBdr>
      <w:divsChild>
        <w:div w:id="576594534">
          <w:marLeft w:val="0"/>
          <w:marRight w:val="0"/>
          <w:marTop w:val="0"/>
          <w:marBottom w:val="0"/>
          <w:divBdr>
            <w:top w:val="none" w:sz="0" w:space="0" w:color="auto"/>
            <w:left w:val="none" w:sz="0" w:space="0" w:color="auto"/>
            <w:bottom w:val="none" w:sz="0" w:space="0" w:color="auto"/>
            <w:right w:val="none" w:sz="0" w:space="0" w:color="auto"/>
          </w:divBdr>
          <w:divsChild>
            <w:div w:id="1272784402">
              <w:marLeft w:val="0"/>
              <w:marRight w:val="0"/>
              <w:marTop w:val="0"/>
              <w:marBottom w:val="0"/>
              <w:divBdr>
                <w:top w:val="none" w:sz="0" w:space="0" w:color="auto"/>
                <w:left w:val="none" w:sz="0" w:space="0" w:color="auto"/>
                <w:bottom w:val="none" w:sz="0" w:space="0" w:color="auto"/>
                <w:right w:val="none" w:sz="0" w:space="0" w:color="auto"/>
              </w:divBdr>
            </w:div>
          </w:divsChild>
        </w:div>
        <w:div w:id="940381125">
          <w:marLeft w:val="0"/>
          <w:marRight w:val="0"/>
          <w:marTop w:val="0"/>
          <w:marBottom w:val="0"/>
          <w:divBdr>
            <w:top w:val="none" w:sz="0" w:space="0" w:color="auto"/>
            <w:left w:val="none" w:sz="0" w:space="0" w:color="auto"/>
            <w:bottom w:val="none" w:sz="0" w:space="0" w:color="auto"/>
            <w:right w:val="none" w:sz="0" w:space="0" w:color="auto"/>
          </w:divBdr>
        </w:div>
      </w:divsChild>
    </w:div>
    <w:div w:id="1943107035">
      <w:bodyDiv w:val="1"/>
      <w:marLeft w:val="0"/>
      <w:marRight w:val="0"/>
      <w:marTop w:val="0"/>
      <w:marBottom w:val="0"/>
      <w:divBdr>
        <w:top w:val="none" w:sz="0" w:space="0" w:color="auto"/>
        <w:left w:val="none" w:sz="0" w:space="0" w:color="auto"/>
        <w:bottom w:val="none" w:sz="0" w:space="0" w:color="auto"/>
        <w:right w:val="none" w:sz="0" w:space="0" w:color="auto"/>
      </w:divBdr>
    </w:div>
    <w:div w:id="1953659428">
      <w:bodyDiv w:val="1"/>
      <w:marLeft w:val="0"/>
      <w:marRight w:val="0"/>
      <w:marTop w:val="0"/>
      <w:marBottom w:val="0"/>
      <w:divBdr>
        <w:top w:val="none" w:sz="0" w:space="0" w:color="auto"/>
        <w:left w:val="none" w:sz="0" w:space="0" w:color="auto"/>
        <w:bottom w:val="none" w:sz="0" w:space="0" w:color="auto"/>
        <w:right w:val="none" w:sz="0" w:space="0" w:color="auto"/>
      </w:divBdr>
    </w:div>
    <w:div w:id="2010593239">
      <w:bodyDiv w:val="1"/>
      <w:marLeft w:val="0"/>
      <w:marRight w:val="0"/>
      <w:marTop w:val="0"/>
      <w:marBottom w:val="0"/>
      <w:divBdr>
        <w:top w:val="none" w:sz="0" w:space="0" w:color="auto"/>
        <w:left w:val="none" w:sz="0" w:space="0" w:color="auto"/>
        <w:bottom w:val="none" w:sz="0" w:space="0" w:color="auto"/>
        <w:right w:val="none" w:sz="0" w:space="0" w:color="auto"/>
      </w:divBdr>
    </w:div>
    <w:div w:id="2043481400">
      <w:bodyDiv w:val="1"/>
      <w:marLeft w:val="0"/>
      <w:marRight w:val="0"/>
      <w:marTop w:val="0"/>
      <w:marBottom w:val="0"/>
      <w:divBdr>
        <w:top w:val="none" w:sz="0" w:space="0" w:color="auto"/>
        <w:left w:val="none" w:sz="0" w:space="0" w:color="auto"/>
        <w:bottom w:val="none" w:sz="0" w:space="0" w:color="auto"/>
        <w:right w:val="none" w:sz="0" w:space="0" w:color="auto"/>
      </w:divBdr>
    </w:div>
    <w:div w:id="210842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A319B-F990-4E3D-9DEF-0AB9547B0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35</Pages>
  <Words>13299</Words>
  <Characters>71816</Characters>
  <Application>Microsoft Office Word</Application>
  <DocSecurity>0</DocSecurity>
  <Lines>598</Lines>
  <Paragraphs>169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84946</CharactersWithSpaces>
  <SharedDoc>false</SharedDoc>
  <HyperlinkBas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Fransusana Santos Damasceno</cp:lastModifiedBy>
  <cp:revision>15</cp:revision>
  <cp:lastPrinted>2022-03-15T22:29:00Z</cp:lastPrinted>
  <dcterms:created xsi:type="dcterms:W3CDTF">2023-09-14T11:31:00Z</dcterms:created>
  <dcterms:modified xsi:type="dcterms:W3CDTF">2023-10-04T18:55:00Z</dcterms:modified>
  <cp:category/>
</cp:coreProperties>
</file>